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DE45CE" w14:textId="77777777" w:rsidR="00023158" w:rsidRPr="00023158" w:rsidRDefault="00023158" w:rsidP="00023158">
      <w:pPr>
        <w:spacing w:after="120" w:line="360" w:lineRule="auto"/>
        <w:ind w:left="567" w:right="1695"/>
        <w:rPr>
          <w:rFonts w:ascii="Arial" w:hAnsi="Arial" w:cs="Arial"/>
          <w:b/>
          <w:bCs/>
          <w:sz w:val="28"/>
          <w:szCs w:val="28"/>
          <w:lang w:val="fr-FR"/>
        </w:rPr>
      </w:pPr>
      <w:r w:rsidRPr="00023158">
        <w:rPr>
          <w:rFonts w:ascii="Arial" w:hAnsi="Arial" w:cs="Arial"/>
          <w:b/>
          <w:bCs/>
          <w:sz w:val="28"/>
          <w:szCs w:val="28"/>
          <w:lang w:val="fr-FR"/>
        </w:rPr>
        <w:t xml:space="preserve">Avant 02 – Combiné de semis avec trémie frontale </w:t>
      </w:r>
      <w:proofErr w:type="spellStart"/>
      <w:r w:rsidRPr="00023158">
        <w:rPr>
          <w:rFonts w:ascii="Arial" w:hAnsi="Arial" w:cs="Arial"/>
          <w:b/>
          <w:bCs/>
          <w:sz w:val="28"/>
          <w:szCs w:val="28"/>
          <w:lang w:val="fr-FR"/>
        </w:rPr>
        <w:t>FTender</w:t>
      </w:r>
      <w:proofErr w:type="spellEnd"/>
    </w:p>
    <w:p w14:paraId="78AD59CD" w14:textId="77777777" w:rsidR="00F6517C" w:rsidRPr="00F6517C" w:rsidRDefault="00F6517C" w:rsidP="00F6517C">
      <w:pPr>
        <w:spacing w:after="120" w:line="360" w:lineRule="auto"/>
        <w:ind w:left="567" w:right="1695"/>
        <w:rPr>
          <w:rFonts w:ascii="Arial" w:hAnsi="Arial" w:cs="Arial"/>
          <w:b/>
          <w:bCs/>
          <w:lang w:val="fr-FR"/>
        </w:rPr>
      </w:pPr>
      <w:r w:rsidRPr="00F6517C">
        <w:rPr>
          <w:rFonts w:ascii="Arial" w:hAnsi="Arial" w:cs="Arial"/>
          <w:b/>
          <w:bCs/>
          <w:lang w:val="fr-FR"/>
        </w:rPr>
        <w:t>Compact, flexible, efficace</w:t>
      </w:r>
    </w:p>
    <w:p w14:paraId="00BF3D24" w14:textId="77777777" w:rsidR="004C01B5" w:rsidRPr="009E7576" w:rsidRDefault="004C01B5" w:rsidP="00B55A14">
      <w:pPr>
        <w:spacing w:after="120" w:line="360" w:lineRule="auto"/>
        <w:ind w:left="567" w:right="1695"/>
        <w:rPr>
          <w:rFonts w:ascii="Arial" w:hAnsi="Arial" w:cs="Arial"/>
          <w:b/>
          <w:bCs/>
          <w:lang w:val="en-US"/>
        </w:rPr>
      </w:pPr>
    </w:p>
    <w:p w14:paraId="5CA42125"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La génération 02 du combiné de semis Avant est composée de la trémie frontale </w:t>
      </w:r>
      <w:proofErr w:type="spellStart"/>
      <w:r w:rsidRPr="00023158">
        <w:rPr>
          <w:rFonts w:ascii="Arial" w:eastAsia="Arial" w:hAnsi="Arial" w:cs="Arial"/>
          <w:color w:val="000000" w:themeColor="text1"/>
          <w:lang w:val="fr-FR"/>
        </w:rPr>
        <w:t>FTender</w:t>
      </w:r>
      <w:proofErr w:type="spellEnd"/>
      <w:r w:rsidRPr="00023158">
        <w:rPr>
          <w:rFonts w:ascii="Arial" w:eastAsia="Arial" w:hAnsi="Arial" w:cs="Arial"/>
          <w:color w:val="000000" w:themeColor="text1"/>
          <w:lang w:val="fr-FR"/>
        </w:rPr>
        <w:t xml:space="preserve">, de la nouvelle génération de préparation animée du sol et de la nouvelle unité de semis </w:t>
      </w:r>
      <w:proofErr w:type="spellStart"/>
      <w:r w:rsidRPr="00023158">
        <w:rPr>
          <w:rFonts w:ascii="Arial" w:eastAsia="Arial" w:hAnsi="Arial" w:cs="Arial"/>
          <w:color w:val="000000" w:themeColor="text1"/>
          <w:lang w:val="fr-FR"/>
        </w:rPr>
        <w:t>TwinTeC</w:t>
      </w:r>
      <w:proofErr w:type="spellEnd"/>
      <w:r w:rsidRPr="00023158">
        <w:rPr>
          <w:rFonts w:ascii="Arial" w:eastAsia="Arial" w:hAnsi="Arial" w:cs="Arial"/>
          <w:color w:val="000000" w:themeColor="text1"/>
          <w:lang w:val="fr-FR"/>
        </w:rPr>
        <w:t xml:space="preserve">. AMAZONE propose en plus du double disque </w:t>
      </w:r>
      <w:proofErr w:type="spellStart"/>
      <w:r w:rsidRPr="00023158">
        <w:rPr>
          <w:rFonts w:ascii="Arial" w:eastAsia="Arial" w:hAnsi="Arial" w:cs="Arial"/>
          <w:color w:val="000000" w:themeColor="text1"/>
          <w:lang w:val="fr-FR"/>
        </w:rPr>
        <w:t>TwinTeC</w:t>
      </w:r>
      <w:proofErr w:type="spellEnd"/>
      <w:r w:rsidRPr="00023158">
        <w:rPr>
          <w:rFonts w:ascii="Arial" w:eastAsia="Arial" w:hAnsi="Arial" w:cs="Arial"/>
          <w:color w:val="000000" w:themeColor="text1"/>
          <w:lang w:val="fr-FR"/>
        </w:rPr>
        <w:t xml:space="preserve"> également le </w:t>
      </w:r>
      <w:proofErr w:type="spellStart"/>
      <w:r w:rsidRPr="00023158">
        <w:rPr>
          <w:rFonts w:ascii="Arial" w:eastAsia="Arial" w:hAnsi="Arial" w:cs="Arial"/>
          <w:color w:val="000000" w:themeColor="text1"/>
          <w:lang w:val="fr-FR"/>
        </w:rPr>
        <w:t>monodisque</w:t>
      </w:r>
      <w:proofErr w:type="spellEnd"/>
      <w:r w:rsidRPr="00023158">
        <w:rPr>
          <w:rFonts w:ascii="Arial" w:eastAsia="Arial" w:hAnsi="Arial" w:cs="Arial"/>
          <w:color w:val="000000" w:themeColor="text1"/>
          <w:lang w:val="fr-FR"/>
        </w:rPr>
        <w:t xml:space="preserve"> </w:t>
      </w:r>
      <w:proofErr w:type="spellStart"/>
      <w:r w:rsidRPr="00023158">
        <w:rPr>
          <w:rFonts w:ascii="Arial" w:eastAsia="Arial" w:hAnsi="Arial" w:cs="Arial"/>
          <w:color w:val="000000" w:themeColor="text1"/>
          <w:lang w:val="fr-FR"/>
        </w:rPr>
        <w:t>RoTeC</w:t>
      </w:r>
      <w:proofErr w:type="spellEnd"/>
      <w:r w:rsidRPr="00023158">
        <w:rPr>
          <w:rFonts w:ascii="Arial" w:eastAsia="Arial" w:hAnsi="Arial" w:cs="Arial"/>
          <w:color w:val="000000" w:themeColor="text1"/>
          <w:lang w:val="fr-FR"/>
        </w:rPr>
        <w:t>. Les largeurs de travail sont de 3 m et 4 m fixes et jusqu’à 4 m, 5 m et 6 m repliable. La gamme complète sera disponible à partir de 2023.</w:t>
      </w:r>
    </w:p>
    <w:p w14:paraId="6DB532C8" w14:textId="77777777" w:rsidR="00F6517C" w:rsidRPr="009E7576" w:rsidRDefault="00F6517C" w:rsidP="00F6517C">
      <w:pPr>
        <w:spacing w:after="120" w:line="360" w:lineRule="auto"/>
        <w:ind w:left="567" w:right="1695"/>
        <w:rPr>
          <w:rFonts w:ascii="Arial" w:eastAsia="Arial" w:hAnsi="Arial" w:cs="Arial"/>
          <w:b/>
          <w:bCs/>
          <w:color w:val="000000" w:themeColor="text1"/>
          <w:lang w:val="en-US"/>
        </w:rPr>
      </w:pPr>
    </w:p>
    <w:p w14:paraId="7AA39F5D" w14:textId="6421548B" w:rsidR="00F6517C" w:rsidRPr="009E7576" w:rsidRDefault="00F6517C" w:rsidP="00F6517C">
      <w:pPr>
        <w:spacing w:after="120" w:line="360" w:lineRule="auto"/>
        <w:ind w:left="567" w:right="1695"/>
        <w:rPr>
          <w:rFonts w:ascii="Arial" w:eastAsia="Arial" w:hAnsi="Arial" w:cs="Arial"/>
          <w:b/>
          <w:bCs/>
          <w:color w:val="000000" w:themeColor="text1"/>
          <w:lang w:val="en-US"/>
        </w:rPr>
      </w:pPr>
      <w:proofErr w:type="spellStart"/>
      <w:r w:rsidRPr="009E7576">
        <w:rPr>
          <w:rFonts w:ascii="Arial" w:eastAsia="Arial" w:hAnsi="Arial" w:cs="Arial"/>
          <w:b/>
          <w:bCs/>
          <w:color w:val="000000" w:themeColor="text1"/>
          <w:lang w:val="en-US"/>
        </w:rPr>
        <w:t>Préparation</w:t>
      </w:r>
      <w:proofErr w:type="spellEnd"/>
      <w:r w:rsidRPr="009E7576">
        <w:rPr>
          <w:rFonts w:ascii="Arial" w:eastAsia="Arial" w:hAnsi="Arial" w:cs="Arial"/>
          <w:b/>
          <w:bCs/>
          <w:color w:val="000000" w:themeColor="text1"/>
          <w:lang w:val="en-US"/>
        </w:rPr>
        <w:t xml:space="preserve"> du sol – Nouveau </w:t>
      </w:r>
      <w:proofErr w:type="spellStart"/>
      <w:r w:rsidRPr="009E7576">
        <w:rPr>
          <w:rFonts w:ascii="Arial" w:eastAsia="Arial" w:hAnsi="Arial" w:cs="Arial"/>
          <w:b/>
          <w:bCs/>
          <w:color w:val="000000" w:themeColor="text1"/>
          <w:lang w:val="en-US"/>
        </w:rPr>
        <w:t>cultivateur</w:t>
      </w:r>
      <w:proofErr w:type="spellEnd"/>
      <w:r w:rsidRPr="009E7576">
        <w:rPr>
          <w:rFonts w:ascii="Arial" w:eastAsia="Arial" w:hAnsi="Arial" w:cs="Arial"/>
          <w:b/>
          <w:bCs/>
          <w:color w:val="000000" w:themeColor="text1"/>
          <w:lang w:val="en-US"/>
        </w:rPr>
        <w:t xml:space="preserve"> </w:t>
      </w:r>
      <w:proofErr w:type="spellStart"/>
      <w:r w:rsidRPr="009E7576">
        <w:rPr>
          <w:rFonts w:ascii="Arial" w:eastAsia="Arial" w:hAnsi="Arial" w:cs="Arial"/>
          <w:b/>
          <w:bCs/>
          <w:color w:val="000000" w:themeColor="text1"/>
          <w:lang w:val="en-US"/>
        </w:rPr>
        <w:t>rotatif</w:t>
      </w:r>
      <w:proofErr w:type="spellEnd"/>
      <w:r w:rsidRPr="009E7576">
        <w:rPr>
          <w:rFonts w:ascii="Arial" w:eastAsia="Arial" w:hAnsi="Arial" w:cs="Arial"/>
          <w:b/>
          <w:bCs/>
          <w:color w:val="000000" w:themeColor="text1"/>
          <w:lang w:val="en-US"/>
        </w:rPr>
        <w:t xml:space="preserve"> </w:t>
      </w:r>
      <w:proofErr w:type="spellStart"/>
      <w:r w:rsidRPr="009E7576">
        <w:rPr>
          <w:rFonts w:ascii="Arial" w:eastAsia="Arial" w:hAnsi="Arial" w:cs="Arial"/>
          <w:b/>
          <w:bCs/>
          <w:color w:val="000000" w:themeColor="text1"/>
          <w:lang w:val="en-US"/>
        </w:rPr>
        <w:t>Cultimix</w:t>
      </w:r>
      <w:proofErr w:type="spellEnd"/>
      <w:r w:rsidRPr="009E7576">
        <w:rPr>
          <w:rFonts w:ascii="Arial" w:eastAsia="Arial" w:hAnsi="Arial" w:cs="Arial"/>
          <w:b/>
          <w:bCs/>
          <w:color w:val="000000" w:themeColor="text1"/>
          <w:lang w:val="en-US"/>
        </w:rPr>
        <w:t xml:space="preserve"> 02-2</w:t>
      </w:r>
    </w:p>
    <w:p w14:paraId="4254F74D"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Avec les combinés de semis Avant-02 repliables toutes largeurs de travail, on utilise les cultivateurs rotatifs dernière génération. Les unités de semis fixes Avant-02 peuvent être montées sur les herses rotatives KE 02 ou sur les cultivateurs rotatifs KX 01 ou KG 01.</w:t>
      </w:r>
    </w:p>
    <w:p w14:paraId="2BCEDFF8" w14:textId="4F42A468" w:rsidR="00F6517C"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Le cultivateur rotatif repliable crée la base d’un lit de semis parfait. 3,3 rotors par mètre de largeur de travail émottent le sol de façon intensive et incorporent parfaitement la masse organique, même en procédé de semis mulch. </w:t>
      </w:r>
      <w:r w:rsidR="00F6517C" w:rsidRPr="00023158">
        <w:rPr>
          <w:rFonts w:ascii="Arial" w:eastAsia="Arial" w:hAnsi="Arial" w:cs="Arial"/>
          <w:color w:val="000000" w:themeColor="text1"/>
          <w:lang w:val="fr-FR"/>
        </w:rPr>
        <w:t xml:space="preserve">Les dents pointées en avant pénètrent sans relâche dans le sol, même dans les conditions les plus dures ; le cultivateur rotatif </w:t>
      </w:r>
      <w:proofErr w:type="spellStart"/>
      <w:r w:rsidR="00F6517C" w:rsidRPr="00023158">
        <w:rPr>
          <w:rFonts w:ascii="Arial" w:eastAsia="Arial" w:hAnsi="Arial" w:cs="Arial"/>
          <w:color w:val="000000" w:themeColor="text1"/>
          <w:lang w:val="fr-FR"/>
        </w:rPr>
        <w:t>Cultimix</w:t>
      </w:r>
      <w:proofErr w:type="spellEnd"/>
      <w:r w:rsidR="00F6517C" w:rsidRPr="00023158">
        <w:rPr>
          <w:rFonts w:ascii="Arial" w:eastAsia="Arial" w:hAnsi="Arial" w:cs="Arial"/>
          <w:color w:val="000000" w:themeColor="text1"/>
          <w:lang w:val="fr-FR"/>
        </w:rPr>
        <w:t xml:space="preserve"> conserve sa profondeur de travail, même dans des conditions extrêmes. Les tôles déflectrices latérales montées sur ressorts maintiennent la terre dans la machine. Elles se règlent en hauteur au moyen de l’outil universel. Elles peuvent s’escamoter latéralement en cas de pierres ou d’obstacles plus importants.</w:t>
      </w:r>
    </w:p>
    <w:p w14:paraId="3A72F1A7" w14:textId="77777777" w:rsidR="00F6517C" w:rsidRPr="00F6517C" w:rsidRDefault="00F6517C" w:rsidP="00F6517C">
      <w:pPr>
        <w:spacing w:after="120" w:line="360" w:lineRule="auto"/>
        <w:ind w:left="567" w:right="1695"/>
        <w:rPr>
          <w:rFonts w:ascii="Arial" w:eastAsia="Arial" w:hAnsi="Arial" w:cs="Arial"/>
          <w:lang w:val="fr-FR"/>
        </w:rPr>
      </w:pPr>
      <w:r w:rsidRPr="00F6517C">
        <w:rPr>
          <w:rFonts w:ascii="Arial" w:eastAsia="Arial" w:hAnsi="Arial" w:cs="Arial"/>
          <w:lang w:val="fr-FR"/>
        </w:rPr>
        <w:t>La lame de nivellement, réglable en hauteur, permet de guider le flux de terre, de réguler l’intensité de la préparation du sol et de niveler le lit de semis. Cette dernière se règle en hauteur grâce à l’outil universel. La lame de nivellement est désormais solidaire du rouleau et totalement indépendante de la profondeur de travail de l’outil de préparation.</w:t>
      </w:r>
    </w:p>
    <w:p w14:paraId="66AD7539" w14:textId="77777777" w:rsidR="00F6517C" w:rsidRPr="00F6517C" w:rsidRDefault="00F6517C" w:rsidP="00F6517C">
      <w:pPr>
        <w:spacing w:after="120" w:line="360" w:lineRule="auto"/>
        <w:ind w:left="567" w:right="1695"/>
        <w:rPr>
          <w:rFonts w:ascii="Arial" w:eastAsia="Arial" w:hAnsi="Arial" w:cs="Arial"/>
          <w:lang w:val="fr-FR"/>
        </w:rPr>
      </w:pPr>
      <w:r w:rsidRPr="00F6517C">
        <w:rPr>
          <w:rFonts w:ascii="Arial" w:eastAsia="Arial" w:hAnsi="Arial" w:cs="Arial"/>
          <w:lang w:val="fr-FR"/>
        </w:rPr>
        <w:lastRenderedPageBreak/>
        <w:t xml:space="preserve">La large gamme de rouleaux suiveurs, tels que les rouleaux Packer, les rouleaux Matrix et les rouleaux Trapèze offre un </w:t>
      </w:r>
      <w:proofErr w:type="spellStart"/>
      <w:r w:rsidRPr="00F6517C">
        <w:rPr>
          <w:rFonts w:ascii="Arial" w:eastAsia="Arial" w:hAnsi="Arial" w:cs="Arial"/>
          <w:lang w:val="fr-FR"/>
        </w:rPr>
        <w:t>rappuyage</w:t>
      </w:r>
      <w:proofErr w:type="spellEnd"/>
      <w:r w:rsidRPr="00F6517C">
        <w:rPr>
          <w:rFonts w:ascii="Arial" w:eastAsia="Arial" w:hAnsi="Arial" w:cs="Arial"/>
          <w:lang w:val="fr-FR"/>
        </w:rPr>
        <w:t xml:space="preserve"> optimal sur tous types de sol même hétérogènes.</w:t>
      </w:r>
    </w:p>
    <w:p w14:paraId="2776F894" w14:textId="22B64880" w:rsidR="00F6517C" w:rsidRDefault="00F6517C" w:rsidP="00F6517C">
      <w:pPr>
        <w:spacing w:after="120" w:line="360" w:lineRule="auto"/>
        <w:ind w:left="567" w:right="1695"/>
        <w:rPr>
          <w:rFonts w:ascii="Arial" w:eastAsia="Arial" w:hAnsi="Arial" w:cs="Arial"/>
          <w:lang w:val="fr-FR"/>
        </w:rPr>
      </w:pPr>
      <w:r w:rsidRPr="00F6517C">
        <w:rPr>
          <w:rFonts w:ascii="Arial" w:eastAsia="Arial" w:hAnsi="Arial" w:cs="Arial"/>
          <w:lang w:val="fr-FR"/>
        </w:rPr>
        <w:t>Lorsque l’agriculteur souhaite utiliser des traceurs, ceux-ci sont montés respectivement sur l’outil de préparation du sol. Ainsi la masse est plus proche du tracteur et la voie est mieux marquée dans les angles du champ. L’angle de réglage des disques des traceurs se réalise au moyen de l’outil universel.</w:t>
      </w:r>
    </w:p>
    <w:p w14:paraId="46080D1F" w14:textId="77777777" w:rsidR="00F6517C" w:rsidRPr="00F6517C" w:rsidRDefault="00F6517C" w:rsidP="00F6517C">
      <w:pPr>
        <w:spacing w:after="120" w:line="360" w:lineRule="auto"/>
        <w:ind w:left="567" w:right="1695"/>
        <w:rPr>
          <w:rFonts w:ascii="Arial" w:eastAsia="Arial" w:hAnsi="Arial" w:cs="Arial"/>
          <w:lang w:val="fr-FR"/>
        </w:rPr>
      </w:pPr>
    </w:p>
    <w:p w14:paraId="1A2B1CAF" w14:textId="77777777" w:rsidR="00F6517C" w:rsidRPr="00F6517C" w:rsidRDefault="00F6517C" w:rsidP="00F6517C">
      <w:pPr>
        <w:spacing w:after="120" w:line="360" w:lineRule="auto"/>
        <w:ind w:left="567" w:right="1695"/>
        <w:rPr>
          <w:rFonts w:ascii="Arial" w:eastAsia="Arial" w:hAnsi="Arial" w:cs="Arial"/>
          <w:b/>
          <w:bCs/>
          <w:lang w:val="en-US"/>
        </w:rPr>
      </w:pPr>
      <w:r w:rsidRPr="00F6517C">
        <w:rPr>
          <w:rFonts w:ascii="Arial" w:eastAsia="Arial" w:hAnsi="Arial" w:cs="Arial"/>
          <w:b/>
          <w:bCs/>
          <w:lang w:val="en-US"/>
        </w:rPr>
        <w:t xml:space="preserve">Implantation </w:t>
      </w:r>
      <w:proofErr w:type="spellStart"/>
      <w:r w:rsidRPr="00F6517C">
        <w:rPr>
          <w:rFonts w:ascii="Arial" w:eastAsia="Arial" w:hAnsi="Arial" w:cs="Arial"/>
          <w:b/>
          <w:bCs/>
          <w:lang w:val="en-US"/>
        </w:rPr>
        <w:t>précise</w:t>
      </w:r>
      <w:proofErr w:type="spellEnd"/>
      <w:r w:rsidRPr="00F6517C">
        <w:rPr>
          <w:rFonts w:ascii="Arial" w:eastAsia="Arial" w:hAnsi="Arial" w:cs="Arial"/>
          <w:b/>
          <w:bCs/>
          <w:lang w:val="en-US"/>
        </w:rPr>
        <w:t xml:space="preserve"> de la </w:t>
      </w:r>
      <w:proofErr w:type="spellStart"/>
      <w:r w:rsidRPr="00F6517C">
        <w:rPr>
          <w:rFonts w:ascii="Arial" w:eastAsia="Arial" w:hAnsi="Arial" w:cs="Arial"/>
          <w:b/>
          <w:bCs/>
          <w:lang w:val="en-US"/>
        </w:rPr>
        <w:t>semence</w:t>
      </w:r>
      <w:proofErr w:type="spellEnd"/>
      <w:r w:rsidRPr="00F6517C">
        <w:rPr>
          <w:rFonts w:ascii="Arial" w:eastAsia="Arial" w:hAnsi="Arial" w:cs="Arial"/>
          <w:b/>
          <w:bCs/>
          <w:lang w:val="en-US"/>
        </w:rPr>
        <w:t xml:space="preserve"> avec la </w:t>
      </w:r>
      <w:proofErr w:type="spellStart"/>
      <w:r w:rsidRPr="00F6517C">
        <w:rPr>
          <w:rFonts w:ascii="Arial" w:eastAsia="Arial" w:hAnsi="Arial" w:cs="Arial"/>
          <w:b/>
          <w:bCs/>
          <w:lang w:val="en-US"/>
        </w:rPr>
        <w:t>rampe</w:t>
      </w:r>
      <w:proofErr w:type="spellEnd"/>
      <w:r w:rsidRPr="00F6517C">
        <w:rPr>
          <w:rFonts w:ascii="Arial" w:eastAsia="Arial" w:hAnsi="Arial" w:cs="Arial"/>
          <w:b/>
          <w:bCs/>
          <w:lang w:val="en-US"/>
        </w:rPr>
        <w:t xml:space="preserve"> de semis </w:t>
      </w:r>
      <w:proofErr w:type="spellStart"/>
      <w:r w:rsidRPr="00F6517C">
        <w:rPr>
          <w:rFonts w:ascii="Arial" w:eastAsia="Arial" w:hAnsi="Arial" w:cs="Arial"/>
          <w:b/>
          <w:bCs/>
          <w:lang w:val="en-US"/>
        </w:rPr>
        <w:t>TwinTeC</w:t>
      </w:r>
      <w:proofErr w:type="spellEnd"/>
    </w:p>
    <w:p w14:paraId="02F83407" w14:textId="77777777" w:rsidR="00F6517C" w:rsidRPr="00F6517C" w:rsidRDefault="00F6517C" w:rsidP="00F6517C">
      <w:pPr>
        <w:spacing w:after="120" w:line="360" w:lineRule="auto"/>
        <w:ind w:left="567" w:right="1695"/>
        <w:rPr>
          <w:rFonts w:ascii="Arial" w:eastAsia="Arial" w:hAnsi="Arial" w:cs="Arial"/>
          <w:lang w:val="fr-FR"/>
        </w:rPr>
      </w:pPr>
      <w:r w:rsidRPr="00F6517C">
        <w:rPr>
          <w:rFonts w:ascii="Arial" w:eastAsia="Arial" w:hAnsi="Arial" w:cs="Arial"/>
          <w:lang w:val="fr-FR"/>
        </w:rPr>
        <w:t xml:space="preserve">La préparation active du sol avec le </w:t>
      </w:r>
      <w:proofErr w:type="spellStart"/>
      <w:r w:rsidRPr="00F6517C">
        <w:rPr>
          <w:rFonts w:ascii="Arial" w:eastAsia="Arial" w:hAnsi="Arial" w:cs="Arial"/>
          <w:lang w:val="fr-FR"/>
        </w:rPr>
        <w:t>réappuyage</w:t>
      </w:r>
      <w:proofErr w:type="spellEnd"/>
      <w:r w:rsidRPr="00F6517C">
        <w:rPr>
          <w:rFonts w:ascii="Arial" w:eastAsia="Arial" w:hAnsi="Arial" w:cs="Arial"/>
          <w:lang w:val="fr-FR"/>
        </w:rPr>
        <w:t xml:space="preserve"> est suivie de la rampe de semis à doubles disques </w:t>
      </w:r>
      <w:proofErr w:type="spellStart"/>
      <w:r w:rsidRPr="00F6517C">
        <w:rPr>
          <w:rFonts w:ascii="Arial" w:eastAsia="Arial" w:hAnsi="Arial" w:cs="Arial"/>
          <w:lang w:val="fr-FR"/>
        </w:rPr>
        <w:t>TwinTeC</w:t>
      </w:r>
      <w:proofErr w:type="spellEnd"/>
      <w:r w:rsidRPr="00F6517C">
        <w:rPr>
          <w:rFonts w:ascii="Arial" w:eastAsia="Arial" w:hAnsi="Arial" w:cs="Arial"/>
          <w:lang w:val="fr-FR"/>
        </w:rPr>
        <w:t xml:space="preserve"> avec un interligne de 15 cm. Les </w:t>
      </w:r>
      <w:proofErr w:type="spellStart"/>
      <w:r w:rsidRPr="00F6517C">
        <w:rPr>
          <w:rFonts w:ascii="Arial" w:eastAsia="Arial" w:hAnsi="Arial" w:cs="Arial"/>
          <w:lang w:val="fr-FR"/>
        </w:rPr>
        <w:t>TwinTeC</w:t>
      </w:r>
      <w:proofErr w:type="spellEnd"/>
      <w:r w:rsidRPr="00F6517C">
        <w:rPr>
          <w:rFonts w:ascii="Arial" w:eastAsia="Arial" w:hAnsi="Arial" w:cs="Arial"/>
          <w:lang w:val="fr-FR"/>
        </w:rPr>
        <w:t xml:space="preserve"> sans entretien évoluent très régulièrement dans le sol avec une pression d’enterrage jusqu’à 60 kg/disque pour une implantation de la semence avec précision. La profondeur de travail se règle indépendamment de la pression d’enterrage. La profondeur d’implantation s’obtient de façon centralisée grâce à l’outil universel de 0 à 6 cm. Le réglage de profondeur est centralisé sur un côté pour la version à châssis fixe et sur chaque moitié pour la version repliable. Le réglage est précis est facilement repérable sur l’échelle graduée.</w:t>
      </w:r>
    </w:p>
    <w:p w14:paraId="06F0AAD7" w14:textId="77777777" w:rsidR="00F6517C" w:rsidRPr="00B43568" w:rsidRDefault="00F6517C" w:rsidP="00F6517C">
      <w:pPr>
        <w:spacing w:after="120" w:line="360" w:lineRule="auto"/>
        <w:ind w:left="567" w:right="1695"/>
        <w:rPr>
          <w:rFonts w:ascii="Arial" w:eastAsia="Arial" w:hAnsi="Arial" w:cs="Arial"/>
          <w:color w:val="000000" w:themeColor="text1"/>
          <w:lang w:val="fr-FR"/>
        </w:rPr>
      </w:pPr>
    </w:p>
    <w:p w14:paraId="5E3C8C4B" w14:textId="77777777" w:rsidR="00023158" w:rsidRPr="00023158" w:rsidRDefault="00023158" w:rsidP="00023158">
      <w:pPr>
        <w:spacing w:after="120" w:line="360" w:lineRule="auto"/>
        <w:ind w:left="567" w:right="1695"/>
        <w:rPr>
          <w:rFonts w:ascii="Arial" w:eastAsia="Arial" w:hAnsi="Arial" w:cs="Arial"/>
          <w:b/>
          <w:bCs/>
          <w:color w:val="000000" w:themeColor="text1"/>
          <w:lang w:val="fr-FR"/>
        </w:rPr>
      </w:pPr>
      <w:r w:rsidRPr="00023158">
        <w:rPr>
          <w:rFonts w:ascii="Arial" w:eastAsia="Arial" w:hAnsi="Arial" w:cs="Arial"/>
          <w:b/>
          <w:bCs/>
          <w:color w:val="000000" w:themeColor="text1"/>
          <w:lang w:val="fr-FR"/>
        </w:rPr>
        <w:t xml:space="preserve">Unité de semis Avant avec disque </w:t>
      </w:r>
      <w:proofErr w:type="spellStart"/>
      <w:r w:rsidRPr="00023158">
        <w:rPr>
          <w:rFonts w:ascii="Arial" w:eastAsia="Arial" w:hAnsi="Arial" w:cs="Arial"/>
          <w:b/>
          <w:bCs/>
          <w:color w:val="000000" w:themeColor="text1"/>
          <w:lang w:val="fr-FR"/>
        </w:rPr>
        <w:t>RoTeC</w:t>
      </w:r>
      <w:proofErr w:type="spellEnd"/>
    </w:p>
    <w:p w14:paraId="2C98F3B9" w14:textId="68D8E0CE"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Les </w:t>
      </w:r>
      <w:proofErr w:type="spellStart"/>
      <w:r w:rsidRPr="00023158">
        <w:rPr>
          <w:rFonts w:ascii="Arial" w:eastAsia="Arial" w:hAnsi="Arial" w:cs="Arial"/>
          <w:color w:val="000000" w:themeColor="text1"/>
          <w:lang w:val="fr-FR"/>
        </w:rPr>
        <w:t>RoTeC</w:t>
      </w:r>
      <w:proofErr w:type="spellEnd"/>
      <w:r w:rsidRPr="00023158">
        <w:rPr>
          <w:rFonts w:ascii="Arial" w:eastAsia="Arial" w:hAnsi="Arial" w:cs="Arial"/>
          <w:color w:val="000000" w:themeColor="text1"/>
          <w:lang w:val="fr-FR"/>
        </w:rPr>
        <w:t xml:space="preserve"> sont sans entretien et travaillent de façon très fiable, même avec des volumes de paille et des résidus de récolte importants. La formation du sillon et le guidage optimal de la semence dans le sol sont assurés d’un côté par le disque semeur et de l’autre par le disque ouvreur. La roue de jauge Control 10 ou Control 25 empêche la terre d’adhérer sur le disque semeur et assure parfaitement le respect de la profondeur de semis définie. L’inter-rang est de 12,5 cm.</w:t>
      </w:r>
    </w:p>
    <w:p w14:paraId="3AA03598" w14:textId="78301D1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Le réglage mécanique ou hydraulique de pression de terrage permet de réagir très rapidement et confortablement aux conditions variables de sol. Le réglage hydraulique de pression de terrage permet une modulation confortable depuis </w:t>
      </w:r>
      <w:r w:rsidRPr="00023158">
        <w:rPr>
          <w:rFonts w:ascii="Arial" w:eastAsia="Arial" w:hAnsi="Arial" w:cs="Arial"/>
          <w:color w:val="000000" w:themeColor="text1"/>
          <w:lang w:val="fr-FR"/>
        </w:rPr>
        <w:lastRenderedPageBreak/>
        <w:t>la cabine. Le réglage de pression d’enterrage est affiché directement sur le terminal ISOBUS.</w:t>
      </w:r>
    </w:p>
    <w:p w14:paraId="2F34D300"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Des herses individuelles assurent le recouvrement. L’angle de travail est réglable. Sur les sols plus lourds, il sera réglé agressif et plutôt fuyant avec les reliquats de paille afin d’éviter les bourrages. Au fur-et-à-mesure de l’usure des dents, la hauteur peut être réajustée sur 5 positions. </w:t>
      </w:r>
      <w:proofErr w:type="gramStart"/>
      <w:r w:rsidRPr="00023158">
        <w:rPr>
          <w:rFonts w:ascii="Arial" w:eastAsia="Arial" w:hAnsi="Arial" w:cs="Arial"/>
          <w:color w:val="000000" w:themeColor="text1"/>
          <w:lang w:val="fr-FR"/>
        </w:rPr>
        <w:t>S’il ne sont</w:t>
      </w:r>
      <w:proofErr w:type="gramEnd"/>
      <w:r w:rsidRPr="00023158">
        <w:rPr>
          <w:rFonts w:ascii="Arial" w:eastAsia="Arial" w:hAnsi="Arial" w:cs="Arial"/>
          <w:color w:val="000000" w:themeColor="text1"/>
          <w:lang w:val="fr-FR"/>
        </w:rPr>
        <w:t xml:space="preserve"> pas nécessaires, les recouvreurs peuvent être facilement désactivés.</w:t>
      </w:r>
    </w:p>
    <w:p w14:paraId="188F7C1F"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Si en tournière un travail préliminaire est souhaité uniquement avec le cultivateur rotatif </w:t>
      </w:r>
      <w:proofErr w:type="spellStart"/>
      <w:r w:rsidRPr="00023158">
        <w:rPr>
          <w:rFonts w:ascii="Arial" w:eastAsia="Arial" w:hAnsi="Arial" w:cs="Arial"/>
          <w:color w:val="000000" w:themeColor="text1"/>
          <w:lang w:val="fr-FR"/>
        </w:rPr>
        <w:t>Cultimix</w:t>
      </w:r>
      <w:proofErr w:type="spellEnd"/>
      <w:r w:rsidRPr="00023158">
        <w:rPr>
          <w:rFonts w:ascii="Arial" w:eastAsia="Arial" w:hAnsi="Arial" w:cs="Arial"/>
          <w:color w:val="000000" w:themeColor="text1"/>
          <w:lang w:val="fr-FR"/>
        </w:rPr>
        <w:t xml:space="preserve">, la rampe de semis </w:t>
      </w:r>
      <w:proofErr w:type="spellStart"/>
      <w:r w:rsidRPr="00023158">
        <w:rPr>
          <w:rFonts w:ascii="Arial" w:eastAsia="Arial" w:hAnsi="Arial" w:cs="Arial"/>
          <w:color w:val="000000" w:themeColor="text1"/>
          <w:lang w:val="fr-FR"/>
        </w:rPr>
        <w:t>TwinTeC</w:t>
      </w:r>
      <w:proofErr w:type="spellEnd"/>
      <w:r w:rsidRPr="00023158">
        <w:rPr>
          <w:rFonts w:ascii="Arial" w:eastAsia="Arial" w:hAnsi="Arial" w:cs="Arial"/>
          <w:color w:val="000000" w:themeColor="text1"/>
          <w:lang w:val="fr-FR"/>
        </w:rPr>
        <w:t xml:space="preserve"> peut être complètement relevée par le même distributeur hydraulique de commande de pression d’enterrage. Les angles de champ sont ainsi parfaitement préparés avec le cultivateur rotatif </w:t>
      </w:r>
      <w:proofErr w:type="spellStart"/>
      <w:r w:rsidRPr="00023158">
        <w:rPr>
          <w:rFonts w:ascii="Arial" w:eastAsia="Arial" w:hAnsi="Arial" w:cs="Arial"/>
          <w:color w:val="000000" w:themeColor="text1"/>
          <w:lang w:val="fr-FR"/>
        </w:rPr>
        <w:t>Cultimix</w:t>
      </w:r>
      <w:proofErr w:type="spellEnd"/>
      <w:r w:rsidRPr="00023158">
        <w:rPr>
          <w:rFonts w:ascii="Arial" w:eastAsia="Arial" w:hAnsi="Arial" w:cs="Arial"/>
          <w:color w:val="000000" w:themeColor="text1"/>
          <w:lang w:val="fr-FR"/>
        </w:rPr>
        <w:t>. Pour préparer le lit de semis, le cultivateur rotatif avec le rouleau peut aussi être séparé de l’unité de semis.</w:t>
      </w:r>
    </w:p>
    <w:p w14:paraId="77B3E5FF" w14:textId="77777777" w:rsidR="00F6517C" w:rsidRPr="00F6517C" w:rsidRDefault="00F6517C" w:rsidP="00F6517C">
      <w:pPr>
        <w:spacing w:after="120" w:line="360" w:lineRule="auto"/>
        <w:ind w:left="567" w:right="1695"/>
        <w:rPr>
          <w:rFonts w:ascii="Arial" w:eastAsia="Arial" w:hAnsi="Arial" w:cs="Arial"/>
          <w:lang w:val="fr-FR"/>
        </w:rPr>
      </w:pPr>
    </w:p>
    <w:p w14:paraId="6EE5316C" w14:textId="77777777" w:rsidR="00F6517C" w:rsidRPr="00F6517C" w:rsidRDefault="00F6517C" w:rsidP="00F6517C">
      <w:pPr>
        <w:spacing w:after="120" w:line="360" w:lineRule="auto"/>
        <w:ind w:left="567" w:right="1695"/>
        <w:rPr>
          <w:rFonts w:ascii="Arial" w:eastAsia="Arial" w:hAnsi="Arial" w:cs="Arial"/>
          <w:b/>
          <w:bCs/>
          <w:lang w:val="fr-FR"/>
        </w:rPr>
      </w:pPr>
      <w:r w:rsidRPr="00F6517C">
        <w:rPr>
          <w:rFonts w:ascii="Arial" w:eastAsia="Arial" w:hAnsi="Arial" w:cs="Arial"/>
          <w:b/>
          <w:bCs/>
          <w:lang w:val="fr-FR"/>
        </w:rPr>
        <w:t>Convoyeur d’alimentation</w:t>
      </w:r>
    </w:p>
    <w:p w14:paraId="0C6FB7EE"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Depuis la trémie frontale </w:t>
      </w:r>
      <w:proofErr w:type="spellStart"/>
      <w:r w:rsidRPr="00023158">
        <w:rPr>
          <w:rFonts w:ascii="Arial" w:eastAsia="Arial" w:hAnsi="Arial" w:cs="Arial"/>
          <w:color w:val="000000" w:themeColor="text1"/>
          <w:lang w:val="fr-FR"/>
        </w:rPr>
        <w:t>FTender</w:t>
      </w:r>
      <w:proofErr w:type="spellEnd"/>
      <w:r w:rsidRPr="00023158">
        <w:rPr>
          <w:rFonts w:ascii="Arial" w:eastAsia="Arial" w:hAnsi="Arial" w:cs="Arial"/>
          <w:color w:val="000000" w:themeColor="text1"/>
          <w:lang w:val="fr-FR"/>
        </w:rPr>
        <w:t xml:space="preserve"> sur l’Avant 3 m et 4 m, la semence arrive via une descente d’alimentation simple et sur les Avant 5 m et 6 m, via une descente d’alimentation double à la ou aux tête(s) de distribution segmentée(s). La tête de répartition est logée directement au-dessus de la rampe de semis, assurant une alimentation directe de la ou les têtes de répartition aux éléments de semis </w:t>
      </w:r>
      <w:proofErr w:type="spellStart"/>
      <w:r w:rsidRPr="00023158">
        <w:rPr>
          <w:rFonts w:ascii="Arial" w:eastAsia="Arial" w:hAnsi="Arial" w:cs="Arial"/>
          <w:color w:val="000000" w:themeColor="text1"/>
          <w:lang w:val="fr-FR"/>
        </w:rPr>
        <w:t>TwinTeC</w:t>
      </w:r>
      <w:proofErr w:type="spellEnd"/>
      <w:r w:rsidRPr="00023158">
        <w:rPr>
          <w:rFonts w:ascii="Arial" w:eastAsia="Arial" w:hAnsi="Arial" w:cs="Arial"/>
          <w:color w:val="000000" w:themeColor="text1"/>
          <w:lang w:val="fr-FR"/>
        </w:rPr>
        <w:t>. La coupure unilatérale électrique Droite/gauche est également disponible sur l’Avant.</w:t>
      </w:r>
    </w:p>
    <w:p w14:paraId="3CD3C399" w14:textId="77777777" w:rsidR="00F6517C" w:rsidRPr="00F6517C" w:rsidRDefault="00F6517C" w:rsidP="00F6517C">
      <w:pPr>
        <w:spacing w:after="120" w:line="360" w:lineRule="auto"/>
        <w:ind w:left="567" w:right="1695"/>
        <w:rPr>
          <w:rFonts w:ascii="Arial" w:eastAsia="Arial" w:hAnsi="Arial" w:cs="Arial"/>
          <w:lang w:val="fr-FR"/>
        </w:rPr>
      </w:pPr>
    </w:p>
    <w:p w14:paraId="2008C40E" w14:textId="77777777" w:rsidR="00F6517C" w:rsidRPr="00F6517C" w:rsidRDefault="00F6517C" w:rsidP="00F6517C">
      <w:pPr>
        <w:spacing w:after="120" w:line="360" w:lineRule="auto"/>
        <w:ind w:left="567" w:right="1695"/>
        <w:rPr>
          <w:rFonts w:ascii="Arial" w:eastAsia="Arial" w:hAnsi="Arial" w:cs="Arial"/>
          <w:b/>
          <w:bCs/>
          <w:lang w:val="en-US"/>
        </w:rPr>
      </w:pPr>
      <w:proofErr w:type="spellStart"/>
      <w:r w:rsidRPr="00F6517C">
        <w:rPr>
          <w:rFonts w:ascii="Arial" w:eastAsia="Arial" w:hAnsi="Arial" w:cs="Arial"/>
          <w:b/>
          <w:bCs/>
          <w:lang w:val="en-US"/>
        </w:rPr>
        <w:t>Commande</w:t>
      </w:r>
      <w:proofErr w:type="spellEnd"/>
      <w:r w:rsidRPr="00F6517C">
        <w:rPr>
          <w:rFonts w:ascii="Arial" w:eastAsia="Arial" w:hAnsi="Arial" w:cs="Arial"/>
          <w:b/>
          <w:bCs/>
          <w:lang w:val="en-US"/>
        </w:rPr>
        <w:t xml:space="preserve"> ISOBUS</w:t>
      </w:r>
    </w:p>
    <w:p w14:paraId="0B560C7B" w14:textId="23038805" w:rsidR="00F6517C" w:rsidRDefault="00F6517C" w:rsidP="00F6517C">
      <w:pPr>
        <w:spacing w:after="120" w:line="360" w:lineRule="auto"/>
        <w:ind w:left="567" w:right="1695"/>
        <w:rPr>
          <w:rFonts w:ascii="Arial" w:eastAsia="Arial" w:hAnsi="Arial" w:cs="Arial"/>
          <w:lang w:val="fr-FR"/>
        </w:rPr>
      </w:pPr>
      <w:r w:rsidRPr="00F6517C">
        <w:rPr>
          <w:rFonts w:ascii="Arial" w:eastAsia="Arial" w:hAnsi="Arial" w:cs="Arial"/>
          <w:lang w:val="fr-FR"/>
        </w:rPr>
        <w:t xml:space="preserve">L’Avant est équipé de la technologie ISOBUS. Le logiciel a été conçu par AMAZONE. Il permet de piloter intuitivement l’Avant. Grâce à des symboles faciles à comprendre et aux boutons librement alloués, l’interface du terminal opérateur est </w:t>
      </w:r>
      <w:proofErr w:type="gramStart"/>
      <w:r w:rsidRPr="00F6517C">
        <w:rPr>
          <w:rFonts w:ascii="Arial" w:eastAsia="Arial" w:hAnsi="Arial" w:cs="Arial"/>
          <w:lang w:val="fr-FR"/>
        </w:rPr>
        <w:t>adaptée</w:t>
      </w:r>
      <w:proofErr w:type="gramEnd"/>
      <w:r w:rsidRPr="00F6517C">
        <w:rPr>
          <w:rFonts w:ascii="Arial" w:eastAsia="Arial" w:hAnsi="Arial" w:cs="Arial"/>
          <w:lang w:val="fr-FR"/>
        </w:rPr>
        <w:t xml:space="preserve"> individuellement aux souhaits de l’utilisateur. Pour la commande du combiné de semis, il est possible d’utiliser au choix le terminal </w:t>
      </w:r>
      <w:r w:rsidRPr="00F6517C">
        <w:rPr>
          <w:rFonts w:ascii="Arial" w:eastAsia="Arial" w:hAnsi="Arial" w:cs="Arial"/>
          <w:lang w:val="fr-FR"/>
        </w:rPr>
        <w:lastRenderedPageBreak/>
        <w:t xml:space="preserve">ISOBUS </w:t>
      </w:r>
      <w:proofErr w:type="spellStart"/>
      <w:r w:rsidRPr="00F6517C">
        <w:rPr>
          <w:rFonts w:ascii="Arial" w:eastAsia="Arial" w:hAnsi="Arial" w:cs="Arial"/>
          <w:lang w:val="fr-FR"/>
        </w:rPr>
        <w:t>AmaTron</w:t>
      </w:r>
      <w:proofErr w:type="spellEnd"/>
      <w:r w:rsidRPr="00F6517C">
        <w:rPr>
          <w:rFonts w:ascii="Arial" w:eastAsia="Arial" w:hAnsi="Arial" w:cs="Arial"/>
          <w:lang w:val="fr-FR"/>
        </w:rPr>
        <w:t xml:space="preserve"> 4 ou l’</w:t>
      </w:r>
      <w:proofErr w:type="spellStart"/>
      <w:r w:rsidRPr="00F6517C">
        <w:rPr>
          <w:rFonts w:ascii="Arial" w:eastAsia="Arial" w:hAnsi="Arial" w:cs="Arial"/>
          <w:lang w:val="fr-FR"/>
        </w:rPr>
        <w:t>AmaPad</w:t>
      </w:r>
      <w:proofErr w:type="spellEnd"/>
      <w:r w:rsidRPr="00F6517C">
        <w:rPr>
          <w:rFonts w:ascii="Arial" w:eastAsia="Arial" w:hAnsi="Arial" w:cs="Arial"/>
          <w:lang w:val="fr-FR"/>
        </w:rPr>
        <w:t xml:space="preserve"> 2 AMAZONE, ou n’importe quel terminal ISOBUS d’un autre constructeur.</w:t>
      </w:r>
    </w:p>
    <w:p w14:paraId="5985ED93" w14:textId="77777777" w:rsidR="00F6517C" w:rsidRPr="00F6517C" w:rsidRDefault="00F6517C" w:rsidP="00F6517C">
      <w:pPr>
        <w:spacing w:after="120" w:line="360" w:lineRule="auto"/>
        <w:ind w:left="567" w:right="1695"/>
        <w:rPr>
          <w:rFonts w:ascii="Arial" w:eastAsia="Arial" w:hAnsi="Arial" w:cs="Arial"/>
          <w:lang w:val="fr-FR"/>
        </w:rPr>
      </w:pPr>
    </w:p>
    <w:p w14:paraId="7F29716B" w14:textId="77777777" w:rsidR="00F6517C" w:rsidRPr="009E7576" w:rsidRDefault="00F6517C" w:rsidP="00F6517C">
      <w:pPr>
        <w:spacing w:after="120" w:line="360" w:lineRule="auto"/>
        <w:ind w:left="567" w:right="1695"/>
        <w:rPr>
          <w:rFonts w:ascii="Arial" w:eastAsia="Arial" w:hAnsi="Arial" w:cs="Arial"/>
          <w:b/>
          <w:bCs/>
          <w:lang w:val="en-US"/>
        </w:rPr>
      </w:pPr>
      <w:r w:rsidRPr="009E7576">
        <w:rPr>
          <w:rFonts w:ascii="Arial" w:eastAsia="Arial" w:hAnsi="Arial" w:cs="Arial"/>
          <w:b/>
          <w:bCs/>
          <w:lang w:val="en-US"/>
        </w:rPr>
        <w:t xml:space="preserve">Chariot de transport </w:t>
      </w:r>
      <w:proofErr w:type="spellStart"/>
      <w:r w:rsidRPr="009E7576">
        <w:rPr>
          <w:rFonts w:ascii="Arial" w:eastAsia="Arial" w:hAnsi="Arial" w:cs="Arial"/>
          <w:b/>
          <w:bCs/>
          <w:lang w:val="en-US"/>
        </w:rPr>
        <w:t>supplémentaire</w:t>
      </w:r>
      <w:proofErr w:type="spellEnd"/>
    </w:p>
    <w:p w14:paraId="6CFC0F99"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AMAZONE propose pour les Avant 5002-2 et 6002-2 un châssis de transport pour les déplacements routiers. Le tracteur est ainsi moins sollicité et le trajet est plus sécurisé pour le conducteur. Grâce au chariot de transport, l’Avant peut emprunter légalement les voies publiques avec la plupart des tracteurs de la catégorie, sans dépasser la charge sur l’essieu arrière. Une seule personne peut suffire pour l’accrochage et le décrochage. Un verrouillage sûr permet une utilisation depuis le côté gauche de la machine.</w:t>
      </w:r>
    </w:p>
    <w:p w14:paraId="48F7B2D1" w14:textId="6E18B3D4" w:rsidR="007079EE" w:rsidRPr="00F6517C" w:rsidRDefault="007079EE" w:rsidP="00B55A14">
      <w:pPr>
        <w:spacing w:after="120" w:line="360" w:lineRule="auto"/>
        <w:ind w:left="567" w:right="1695"/>
        <w:rPr>
          <w:rFonts w:ascii="Arial" w:eastAsia="Arial" w:hAnsi="Arial" w:cs="Arial"/>
          <w:lang w:val="fr-FR"/>
        </w:rPr>
      </w:pPr>
    </w:p>
    <w:p w14:paraId="44B7CC11" w14:textId="59356232" w:rsidR="004C01B5" w:rsidRPr="00F6517C" w:rsidRDefault="004C01B5" w:rsidP="00B55A14">
      <w:pPr>
        <w:spacing w:after="120" w:line="360" w:lineRule="auto"/>
        <w:ind w:left="567" w:right="1695"/>
        <w:rPr>
          <w:rFonts w:ascii="Arial" w:eastAsia="Arial" w:hAnsi="Arial" w:cs="Arial"/>
          <w:lang w:val="fr-FR"/>
        </w:rPr>
      </w:pPr>
    </w:p>
    <w:p w14:paraId="70050170" w14:textId="77777777" w:rsidR="004C01B5" w:rsidRPr="00F6517C" w:rsidRDefault="004C01B5" w:rsidP="00B55A14">
      <w:pPr>
        <w:spacing w:after="120" w:line="360" w:lineRule="auto"/>
        <w:ind w:left="567" w:right="1695"/>
        <w:rPr>
          <w:rFonts w:ascii="Arial" w:eastAsia="Arial" w:hAnsi="Arial" w:cs="Arial"/>
          <w:lang w:val="fr-FR"/>
        </w:rPr>
      </w:pPr>
    </w:p>
    <w:p w14:paraId="152748EF" w14:textId="1BBF54F9" w:rsidR="004C01B5" w:rsidRDefault="004C01B5"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62B98DF" wp14:editId="74ED9336">
            <wp:extent cx="3477600" cy="2880000"/>
            <wp:effectExtent l="0" t="0" r="254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924020A" w14:textId="7B02BB20" w:rsidR="000D4572" w:rsidRDefault="00023158" w:rsidP="009E7576">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Combinaison de semis Avant 02 avec </w:t>
      </w:r>
      <w:proofErr w:type="spellStart"/>
      <w:r w:rsidRPr="00023158">
        <w:rPr>
          <w:rFonts w:ascii="Arial" w:eastAsia="Arial" w:hAnsi="Arial" w:cs="Arial"/>
          <w:color w:val="000000" w:themeColor="text1"/>
          <w:lang w:val="fr-FR"/>
        </w:rPr>
        <w:t>TwinTeC</w:t>
      </w:r>
      <w:proofErr w:type="spellEnd"/>
      <w:r w:rsidRPr="00023158">
        <w:rPr>
          <w:rFonts w:ascii="Arial" w:eastAsia="Arial" w:hAnsi="Arial" w:cs="Arial"/>
          <w:color w:val="000000" w:themeColor="text1"/>
          <w:lang w:val="fr-FR"/>
        </w:rPr>
        <w:t xml:space="preserve"> sur labour</w:t>
      </w:r>
    </w:p>
    <w:p w14:paraId="32D1C46B" w14:textId="34691836" w:rsidR="009E7576" w:rsidRDefault="009E7576" w:rsidP="009E7576">
      <w:pPr>
        <w:spacing w:after="120" w:line="360" w:lineRule="auto"/>
        <w:ind w:left="567" w:right="1695"/>
        <w:rPr>
          <w:rFonts w:ascii="Arial" w:eastAsia="Arial" w:hAnsi="Arial" w:cs="Arial"/>
          <w:color w:val="000000" w:themeColor="text1"/>
          <w:lang w:val="fr-FR"/>
        </w:rPr>
      </w:pPr>
    </w:p>
    <w:p w14:paraId="3ED29334" w14:textId="77777777" w:rsidR="009E7576" w:rsidRPr="009E7576" w:rsidRDefault="009E7576" w:rsidP="009E7576">
      <w:pPr>
        <w:spacing w:after="120" w:line="360" w:lineRule="auto"/>
        <w:ind w:left="567" w:right="1695"/>
        <w:rPr>
          <w:rFonts w:ascii="Arial" w:eastAsia="Arial" w:hAnsi="Arial" w:cs="Arial"/>
          <w:color w:val="000000" w:themeColor="text1"/>
          <w:lang w:val="fr-FR"/>
        </w:rPr>
      </w:pPr>
    </w:p>
    <w:p w14:paraId="5DF94BA4" w14:textId="225EF833" w:rsidR="000D4572" w:rsidRPr="00023158" w:rsidRDefault="000D4572" w:rsidP="00B55A14">
      <w:pPr>
        <w:spacing w:after="120" w:line="360" w:lineRule="auto"/>
        <w:ind w:left="567" w:right="1695"/>
        <w:rPr>
          <w:rFonts w:ascii="Arial" w:eastAsia="Arial" w:hAnsi="Arial" w:cs="Arial"/>
          <w:color w:val="000000" w:themeColor="text1"/>
        </w:rPr>
      </w:pPr>
      <w:r w:rsidRPr="00023158">
        <w:rPr>
          <w:rFonts w:ascii="Arial" w:eastAsia="Arial" w:hAnsi="Arial" w:cs="Arial"/>
          <w:noProof/>
          <w:color w:val="000000" w:themeColor="text1"/>
        </w:rPr>
        <w:lastRenderedPageBreak/>
        <w:drawing>
          <wp:inline distT="0" distB="0" distL="0" distR="0" wp14:anchorId="30648103" wp14:editId="00F3B5B2">
            <wp:extent cx="43236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3600" cy="2880000"/>
                    </a:xfrm>
                    <a:prstGeom prst="rect">
                      <a:avLst/>
                    </a:prstGeom>
                  </pic:spPr>
                </pic:pic>
              </a:graphicData>
            </a:graphic>
          </wp:inline>
        </w:drawing>
      </w:r>
    </w:p>
    <w:p w14:paraId="1E38D63C" w14:textId="57DF81B1" w:rsidR="004C01B5"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Avant 02 – Combiné de semis avec trémie frontale</w:t>
      </w:r>
    </w:p>
    <w:p w14:paraId="347F5139" w14:textId="0F94A8E1" w:rsidR="00023158" w:rsidRPr="00023158" w:rsidRDefault="00023158" w:rsidP="00023158">
      <w:pPr>
        <w:spacing w:after="120" w:line="360" w:lineRule="auto"/>
        <w:ind w:left="567" w:right="1695"/>
        <w:rPr>
          <w:rFonts w:ascii="Arial" w:eastAsia="Arial" w:hAnsi="Arial" w:cs="Arial"/>
          <w:color w:val="000000" w:themeColor="text1"/>
          <w:lang w:val="fr-FR"/>
        </w:rPr>
      </w:pPr>
    </w:p>
    <w:p w14:paraId="551F6D85"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p>
    <w:p w14:paraId="56A754C0"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Vidéo de </w:t>
      </w:r>
      <w:proofErr w:type="gramStart"/>
      <w:r w:rsidRPr="00023158">
        <w:rPr>
          <w:rFonts w:ascii="Arial" w:eastAsia="Arial" w:hAnsi="Arial" w:cs="Arial"/>
          <w:color w:val="000000" w:themeColor="text1"/>
          <w:lang w:val="fr-FR"/>
        </w:rPr>
        <w:t>la Avant</w:t>
      </w:r>
      <w:proofErr w:type="gramEnd"/>
      <w:r w:rsidRPr="00023158">
        <w:rPr>
          <w:rFonts w:ascii="Arial" w:eastAsia="Arial" w:hAnsi="Arial" w:cs="Arial"/>
          <w:color w:val="000000" w:themeColor="text1"/>
          <w:lang w:val="fr-FR"/>
        </w:rPr>
        <w:t xml:space="preserve"> 3002 au travail : </w:t>
      </w:r>
    </w:p>
    <w:p w14:paraId="4171FCD6" w14:textId="65940A42" w:rsidR="00023158" w:rsidRPr="00023158" w:rsidRDefault="00023158" w:rsidP="00023158">
      <w:pPr>
        <w:spacing w:after="120" w:line="360" w:lineRule="auto"/>
        <w:ind w:left="567" w:right="1695"/>
        <w:rPr>
          <w:rFonts w:ascii="Arial" w:eastAsia="Arial" w:hAnsi="Arial" w:cs="Arial"/>
          <w:b/>
          <w:bCs/>
          <w:color w:val="000000" w:themeColor="text1"/>
          <w:lang w:val="en-US"/>
        </w:rPr>
      </w:pPr>
      <w:r w:rsidRPr="00023158">
        <w:rPr>
          <w:rFonts w:ascii="Arial" w:eastAsia="Arial" w:hAnsi="Arial" w:cs="Arial"/>
          <w:b/>
          <w:bCs/>
          <w:color w:val="000000" w:themeColor="text1"/>
          <w:lang w:val="en-US"/>
        </w:rPr>
        <w:t>www.amazone.net/yt-avant3002</w:t>
      </w:r>
    </w:p>
    <w:p w14:paraId="04F221BD" w14:textId="61A180BE" w:rsidR="000D4572" w:rsidRPr="00023158" w:rsidRDefault="004C01B5" w:rsidP="000D4572">
      <w:pPr>
        <w:spacing w:after="120" w:line="360" w:lineRule="auto"/>
        <w:ind w:left="567" w:right="1695"/>
        <w:rPr>
          <w:rFonts w:ascii="Arial" w:eastAsia="Arial" w:hAnsi="Arial" w:cs="Arial"/>
          <w:color w:val="000000" w:themeColor="text1"/>
        </w:rPr>
      </w:pPr>
      <w:r w:rsidRPr="00023158">
        <w:rPr>
          <w:rFonts w:ascii="Arial" w:eastAsia="Arial" w:hAnsi="Arial" w:cs="Arial"/>
          <w:noProof/>
          <w:color w:val="000000" w:themeColor="text1"/>
        </w:rPr>
        <w:drawing>
          <wp:inline distT="0" distB="0" distL="0" distR="0" wp14:anchorId="0BD4D411" wp14:editId="47E4E3A5">
            <wp:extent cx="1079500" cy="10795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01F9C65D" w14:textId="79C16148" w:rsidR="004C01B5" w:rsidRDefault="004C01B5" w:rsidP="000D4572">
      <w:pPr>
        <w:spacing w:after="120" w:line="360" w:lineRule="auto"/>
        <w:ind w:left="567" w:right="1695"/>
        <w:rPr>
          <w:rFonts w:ascii="Arial" w:eastAsia="Arial" w:hAnsi="Arial" w:cs="Arial"/>
          <w:color w:val="000000" w:themeColor="text1"/>
          <w:lang w:val="en-US"/>
        </w:rPr>
      </w:pPr>
    </w:p>
    <w:p w14:paraId="0ABE0EDB" w14:textId="77777777" w:rsidR="00023158" w:rsidRPr="00023158" w:rsidRDefault="00023158" w:rsidP="000D4572">
      <w:pPr>
        <w:spacing w:after="120" w:line="360" w:lineRule="auto"/>
        <w:ind w:left="567" w:right="1695"/>
        <w:rPr>
          <w:rFonts w:ascii="Arial" w:eastAsia="Arial" w:hAnsi="Arial" w:cs="Arial"/>
          <w:color w:val="000000" w:themeColor="text1"/>
          <w:lang w:val="en-US"/>
        </w:rPr>
      </w:pPr>
    </w:p>
    <w:p w14:paraId="67D72ACE" w14:textId="03BD88F3"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Vidéo de </w:t>
      </w:r>
      <w:proofErr w:type="gramStart"/>
      <w:r w:rsidRPr="00023158">
        <w:rPr>
          <w:rFonts w:ascii="Arial" w:eastAsia="Arial" w:hAnsi="Arial" w:cs="Arial"/>
          <w:color w:val="000000" w:themeColor="text1"/>
          <w:lang w:val="fr-FR"/>
        </w:rPr>
        <w:t>la Avant</w:t>
      </w:r>
      <w:proofErr w:type="gramEnd"/>
      <w:r w:rsidRPr="00023158">
        <w:rPr>
          <w:rFonts w:ascii="Arial" w:eastAsia="Arial" w:hAnsi="Arial" w:cs="Arial"/>
          <w:color w:val="000000" w:themeColor="text1"/>
          <w:lang w:val="fr-FR"/>
        </w:rPr>
        <w:t xml:space="preserve"> 6002-2 au travail : </w:t>
      </w:r>
    </w:p>
    <w:p w14:paraId="78FC8F8E" w14:textId="2BF10381" w:rsidR="00023158" w:rsidRPr="00023158" w:rsidRDefault="00023158" w:rsidP="00023158">
      <w:pPr>
        <w:spacing w:after="120" w:line="360" w:lineRule="auto"/>
        <w:ind w:left="567" w:right="1695"/>
        <w:rPr>
          <w:rFonts w:ascii="Arial" w:eastAsia="Arial" w:hAnsi="Arial" w:cs="Arial"/>
          <w:b/>
          <w:bCs/>
          <w:color w:val="000000" w:themeColor="text1"/>
          <w:lang w:val="fr-FR"/>
        </w:rPr>
      </w:pPr>
      <w:r w:rsidRPr="00023158">
        <w:rPr>
          <w:rFonts w:ascii="Arial" w:eastAsia="Arial" w:hAnsi="Arial" w:cs="Arial"/>
          <w:b/>
          <w:bCs/>
          <w:color w:val="000000" w:themeColor="text1"/>
          <w:lang w:val="fr-FR"/>
        </w:rPr>
        <w:t>www.amazone.net/yt-avant6002-2</w:t>
      </w:r>
    </w:p>
    <w:p w14:paraId="554A50E2" w14:textId="1C588281" w:rsidR="000D4572" w:rsidRPr="004C01B5" w:rsidRDefault="004C01B5" w:rsidP="000D4572">
      <w:pPr>
        <w:spacing w:after="120" w:line="360" w:lineRule="auto"/>
        <w:ind w:left="567" w:right="1695"/>
        <w:rPr>
          <w:rFonts w:ascii="Arial" w:eastAsia="Arial" w:hAnsi="Arial" w:cs="Arial"/>
          <w:lang w:val="en-US"/>
        </w:rPr>
      </w:pPr>
      <w:r>
        <w:rPr>
          <w:rFonts w:ascii="Arial" w:eastAsia="Arial" w:hAnsi="Arial" w:cs="Arial"/>
          <w:noProof/>
          <w:lang w:val="en-US"/>
        </w:rPr>
        <w:drawing>
          <wp:inline distT="0" distB="0" distL="0" distR="0" wp14:anchorId="0A9352AE" wp14:editId="7774F183">
            <wp:extent cx="1079500" cy="10795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2F0F9008" w14:textId="77777777" w:rsidR="004C01B5" w:rsidRPr="004C01B5" w:rsidRDefault="004C01B5" w:rsidP="004C01B5">
      <w:pPr>
        <w:spacing w:after="120" w:line="360" w:lineRule="auto"/>
        <w:ind w:left="567" w:right="1695"/>
        <w:rPr>
          <w:rFonts w:ascii="Arial" w:eastAsia="Arial" w:hAnsi="Arial" w:cs="Arial"/>
          <w:b/>
          <w:bCs/>
          <w:lang w:val="en-US"/>
        </w:rPr>
      </w:pPr>
    </w:p>
    <w:p w14:paraId="19D6BF76" w14:textId="77777777" w:rsidR="000D4572" w:rsidRDefault="000D4572"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77A3CFC" wp14:editId="2C8AC35F">
            <wp:extent cx="3078000" cy="25200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8000" cy="2520000"/>
                    </a:xfrm>
                    <a:prstGeom prst="rect">
                      <a:avLst/>
                    </a:prstGeom>
                  </pic:spPr>
                </pic:pic>
              </a:graphicData>
            </a:graphic>
          </wp:inline>
        </w:drawing>
      </w:r>
      <w:r>
        <w:rPr>
          <w:rFonts w:ascii="Arial" w:eastAsia="Arial" w:hAnsi="Arial" w:cs="Arial"/>
          <w:noProof/>
        </w:rPr>
        <w:drawing>
          <wp:inline distT="0" distB="0" distL="0" distR="0" wp14:anchorId="1E28CB91" wp14:editId="6275D0BA">
            <wp:extent cx="3369600" cy="25200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69600" cy="2520000"/>
                    </a:xfrm>
                    <a:prstGeom prst="rect">
                      <a:avLst/>
                    </a:prstGeom>
                  </pic:spPr>
                </pic:pic>
              </a:graphicData>
            </a:graphic>
          </wp:inline>
        </w:drawing>
      </w:r>
      <w:r>
        <w:rPr>
          <w:rFonts w:ascii="Arial" w:eastAsia="Arial" w:hAnsi="Arial" w:cs="Arial"/>
          <w:noProof/>
        </w:rPr>
        <w:drawing>
          <wp:inline distT="0" distB="0" distL="0" distR="0" wp14:anchorId="538BCDCF" wp14:editId="5CD558C5">
            <wp:extent cx="2836800" cy="25200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6800" cy="2520000"/>
                    </a:xfrm>
                    <a:prstGeom prst="rect">
                      <a:avLst/>
                    </a:prstGeom>
                  </pic:spPr>
                </pic:pic>
              </a:graphicData>
            </a:graphic>
          </wp:inline>
        </w:drawing>
      </w:r>
    </w:p>
    <w:p w14:paraId="6D9F7D0B" w14:textId="77777777" w:rsidR="00023158" w:rsidRPr="00023158" w:rsidRDefault="00023158" w:rsidP="00023158">
      <w:pPr>
        <w:spacing w:after="120" w:line="360" w:lineRule="auto"/>
        <w:ind w:right="1695" w:firstLine="567"/>
        <w:rPr>
          <w:rFonts w:ascii="Arial" w:eastAsia="Arial" w:hAnsi="Arial" w:cs="Arial"/>
          <w:color w:val="000000" w:themeColor="text1"/>
          <w:lang w:val="fr-FR"/>
        </w:rPr>
      </w:pPr>
      <w:r w:rsidRPr="00023158">
        <w:rPr>
          <w:rFonts w:ascii="Arial" w:eastAsia="Arial" w:hAnsi="Arial" w:cs="Arial"/>
          <w:color w:val="000000" w:themeColor="text1"/>
          <w:lang w:val="fr-FR"/>
        </w:rPr>
        <w:t>Dépliage rapide de la largeur au transport de 3 m à la position de travail</w:t>
      </w:r>
    </w:p>
    <w:p w14:paraId="5A4D99F8" w14:textId="77777777" w:rsidR="004C01B5" w:rsidRDefault="004C01B5" w:rsidP="00F6517C">
      <w:pPr>
        <w:spacing w:after="120" w:line="360" w:lineRule="auto"/>
        <w:ind w:right="1695"/>
        <w:rPr>
          <w:rFonts w:ascii="Arial" w:eastAsia="Arial" w:hAnsi="Arial" w:cs="Arial"/>
        </w:rPr>
      </w:pPr>
    </w:p>
    <w:p w14:paraId="058885AE" w14:textId="6E0C2492" w:rsidR="000D4572" w:rsidRDefault="000D4572"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2E3F11E" wp14:editId="3E4D3305">
            <wp:extent cx="4186800" cy="2880000"/>
            <wp:effectExtent l="0" t="0" r="4445" b="317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86800" cy="2880000"/>
                    </a:xfrm>
                    <a:prstGeom prst="rect">
                      <a:avLst/>
                    </a:prstGeom>
                  </pic:spPr>
                </pic:pic>
              </a:graphicData>
            </a:graphic>
          </wp:inline>
        </w:drawing>
      </w:r>
    </w:p>
    <w:p w14:paraId="7E84D688" w14:textId="37376288" w:rsidR="00226DF5"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Le double disque </w:t>
      </w:r>
      <w:proofErr w:type="spellStart"/>
      <w:r w:rsidRPr="00023158">
        <w:rPr>
          <w:rFonts w:ascii="Arial" w:eastAsia="Arial" w:hAnsi="Arial" w:cs="Arial"/>
          <w:color w:val="000000" w:themeColor="text1"/>
          <w:lang w:val="fr-FR"/>
        </w:rPr>
        <w:t>TwinTeC</w:t>
      </w:r>
      <w:proofErr w:type="spellEnd"/>
      <w:r w:rsidRPr="00023158">
        <w:rPr>
          <w:rFonts w:ascii="Arial" w:eastAsia="Arial" w:hAnsi="Arial" w:cs="Arial"/>
          <w:color w:val="000000" w:themeColor="text1"/>
          <w:lang w:val="fr-FR"/>
        </w:rPr>
        <w:t xml:space="preserve"> performant pour une implantation parfaite et précise de la semence</w:t>
      </w:r>
    </w:p>
    <w:p w14:paraId="62CBC56F"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p>
    <w:p w14:paraId="7B50C84C" w14:textId="77777777" w:rsidR="00226DF5" w:rsidRPr="00023158" w:rsidRDefault="00226DF5" w:rsidP="00226DF5">
      <w:pPr>
        <w:spacing w:after="120" w:line="360" w:lineRule="auto"/>
        <w:ind w:left="567" w:right="1695"/>
        <w:rPr>
          <w:rFonts w:ascii="Arial" w:eastAsia="Arial" w:hAnsi="Arial" w:cs="Arial"/>
          <w:lang w:val="en-US"/>
        </w:rPr>
      </w:pPr>
    </w:p>
    <w:p w14:paraId="3EF765EF" w14:textId="6981C384" w:rsidR="00226DF5" w:rsidRDefault="004C01B5" w:rsidP="00226DF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2368BAD" wp14:editId="32692341">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A3DCB0D" w14:textId="55463768" w:rsidR="004C01B5" w:rsidRDefault="00023158" w:rsidP="00023158">
      <w:pPr>
        <w:spacing w:after="120" w:line="360" w:lineRule="auto"/>
        <w:ind w:right="1695" w:firstLine="567"/>
        <w:rPr>
          <w:rFonts w:ascii="Arial" w:eastAsia="Arial" w:hAnsi="Arial" w:cs="Arial"/>
          <w:color w:val="000000" w:themeColor="text1"/>
          <w:lang w:val="fr-FR"/>
        </w:rPr>
      </w:pPr>
      <w:r w:rsidRPr="00023158">
        <w:rPr>
          <w:rFonts w:ascii="Arial" w:eastAsia="Arial" w:hAnsi="Arial" w:cs="Arial"/>
          <w:color w:val="000000" w:themeColor="text1"/>
          <w:lang w:val="fr-FR"/>
        </w:rPr>
        <w:t xml:space="preserve">Le </w:t>
      </w:r>
      <w:proofErr w:type="spellStart"/>
      <w:r w:rsidRPr="00023158">
        <w:rPr>
          <w:rFonts w:ascii="Arial" w:eastAsia="Arial" w:hAnsi="Arial" w:cs="Arial"/>
          <w:color w:val="000000" w:themeColor="text1"/>
          <w:lang w:val="fr-FR"/>
        </w:rPr>
        <w:t>monodisque</w:t>
      </w:r>
      <w:proofErr w:type="spellEnd"/>
      <w:r w:rsidRPr="00023158">
        <w:rPr>
          <w:rFonts w:ascii="Arial" w:eastAsia="Arial" w:hAnsi="Arial" w:cs="Arial"/>
          <w:color w:val="000000" w:themeColor="text1"/>
          <w:lang w:val="fr-FR"/>
        </w:rPr>
        <w:t xml:space="preserve"> universel </w:t>
      </w:r>
      <w:proofErr w:type="spellStart"/>
      <w:r w:rsidRPr="00023158">
        <w:rPr>
          <w:rFonts w:ascii="Arial" w:eastAsia="Arial" w:hAnsi="Arial" w:cs="Arial"/>
          <w:color w:val="000000" w:themeColor="text1"/>
          <w:lang w:val="fr-FR"/>
        </w:rPr>
        <w:t>RoTeC</w:t>
      </w:r>
      <w:proofErr w:type="spellEnd"/>
      <w:r w:rsidRPr="00023158">
        <w:rPr>
          <w:rFonts w:ascii="Arial" w:eastAsia="Arial" w:hAnsi="Arial" w:cs="Arial"/>
          <w:color w:val="000000" w:themeColor="text1"/>
          <w:lang w:val="fr-FR"/>
        </w:rPr>
        <w:t xml:space="preserve"> précis et fiable jusqu’en limite</w:t>
      </w:r>
    </w:p>
    <w:p w14:paraId="01C8830D" w14:textId="77777777" w:rsidR="00023158" w:rsidRPr="00023158" w:rsidRDefault="00023158" w:rsidP="00023158">
      <w:pPr>
        <w:spacing w:after="120" w:line="360" w:lineRule="auto"/>
        <w:ind w:right="1695" w:firstLine="567"/>
        <w:rPr>
          <w:rFonts w:ascii="Arial" w:eastAsia="Arial" w:hAnsi="Arial" w:cs="Arial"/>
          <w:color w:val="000000" w:themeColor="text1"/>
          <w:lang w:val="fr-FR"/>
        </w:rPr>
      </w:pPr>
    </w:p>
    <w:p w14:paraId="0B01840E" w14:textId="377C4C2A" w:rsidR="000D4572" w:rsidRDefault="000D4572"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682BD0D" wp14:editId="2CA8B7F2">
            <wp:extent cx="6120000" cy="2624400"/>
            <wp:effectExtent l="0" t="0" r="1905" b="508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624400"/>
                    </a:xfrm>
                    <a:prstGeom prst="rect">
                      <a:avLst/>
                    </a:prstGeom>
                  </pic:spPr>
                </pic:pic>
              </a:graphicData>
            </a:graphic>
          </wp:inline>
        </w:drawing>
      </w:r>
    </w:p>
    <w:p w14:paraId="48337F12"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 xml:space="preserve">Avant 02 et charrue </w:t>
      </w:r>
      <w:proofErr w:type="spellStart"/>
      <w:r w:rsidRPr="00023158">
        <w:rPr>
          <w:rFonts w:ascii="Arial" w:eastAsia="Arial" w:hAnsi="Arial" w:cs="Arial"/>
          <w:color w:val="000000" w:themeColor="text1"/>
          <w:lang w:val="fr-FR"/>
        </w:rPr>
        <w:t>Cayros</w:t>
      </w:r>
      <w:proofErr w:type="spellEnd"/>
      <w:r w:rsidRPr="00023158">
        <w:rPr>
          <w:rFonts w:ascii="Arial" w:eastAsia="Arial" w:hAnsi="Arial" w:cs="Arial"/>
          <w:color w:val="000000" w:themeColor="text1"/>
          <w:lang w:val="fr-FR"/>
        </w:rPr>
        <w:t xml:space="preserve"> XMS</w:t>
      </w:r>
    </w:p>
    <w:p w14:paraId="46586E6E" w14:textId="71E4D686" w:rsidR="00B55A14" w:rsidRDefault="00B55A14" w:rsidP="00B55A14">
      <w:pPr>
        <w:spacing w:after="120" w:line="360" w:lineRule="auto"/>
        <w:ind w:left="567" w:right="1695"/>
        <w:rPr>
          <w:rFonts w:ascii="Arial" w:eastAsia="Arial" w:hAnsi="Arial" w:cs="Arial"/>
        </w:rPr>
      </w:pPr>
    </w:p>
    <w:p w14:paraId="7306CDA2" w14:textId="670BC2E6" w:rsidR="000D4572" w:rsidRDefault="000D4572" w:rsidP="00B55A14">
      <w:pPr>
        <w:spacing w:after="120" w:line="360" w:lineRule="auto"/>
        <w:ind w:left="567" w:right="1695"/>
        <w:rPr>
          <w:rFonts w:ascii="Arial" w:eastAsia="Arial" w:hAnsi="Arial" w:cs="Arial"/>
        </w:rPr>
      </w:pPr>
    </w:p>
    <w:p w14:paraId="4940E5EB" w14:textId="10B7275B" w:rsidR="000D4572" w:rsidRDefault="00226DF5" w:rsidP="00B55A1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D6D75C5" wp14:editId="34447487">
            <wp:extent cx="4323600" cy="2880000"/>
            <wp:effectExtent l="0" t="0" r="0" b="317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23600" cy="2880000"/>
                    </a:xfrm>
                    <a:prstGeom prst="rect">
                      <a:avLst/>
                    </a:prstGeom>
                  </pic:spPr>
                </pic:pic>
              </a:graphicData>
            </a:graphic>
          </wp:inline>
        </w:drawing>
      </w:r>
    </w:p>
    <w:p w14:paraId="2BF6ADB8"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Convoyeur double voies d’alimentation et deux têtes de distribution sur l’Avant 6002-2</w:t>
      </w:r>
    </w:p>
    <w:p w14:paraId="4DDADFC1" w14:textId="77777777" w:rsidR="004C01B5" w:rsidRPr="00023158" w:rsidRDefault="004C01B5" w:rsidP="00B55A14">
      <w:pPr>
        <w:spacing w:after="120" w:line="360" w:lineRule="auto"/>
        <w:ind w:left="567" w:right="1695"/>
        <w:rPr>
          <w:rFonts w:ascii="Arial" w:eastAsia="Arial" w:hAnsi="Arial" w:cs="Arial"/>
          <w:lang w:val="fr-FR"/>
        </w:rPr>
      </w:pPr>
    </w:p>
    <w:p w14:paraId="7BA7EA83" w14:textId="73DC9C85" w:rsidR="00226DF5" w:rsidRPr="00023158" w:rsidRDefault="00226DF5" w:rsidP="00B55A14">
      <w:pPr>
        <w:spacing w:after="120" w:line="360" w:lineRule="auto"/>
        <w:ind w:left="567" w:right="1695"/>
        <w:rPr>
          <w:rFonts w:ascii="Arial" w:eastAsia="Arial" w:hAnsi="Arial" w:cs="Arial"/>
          <w:lang w:val="en-US"/>
        </w:rPr>
      </w:pPr>
    </w:p>
    <w:p w14:paraId="716DA11C" w14:textId="2E55571A" w:rsidR="00226DF5" w:rsidRDefault="00226DF5"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AFB599D" wp14:editId="52D4D10C">
            <wp:extent cx="3952800" cy="2880000"/>
            <wp:effectExtent l="0" t="0" r="0" b="317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52800" cy="2880000"/>
                    </a:xfrm>
                    <a:prstGeom prst="rect">
                      <a:avLst/>
                    </a:prstGeom>
                  </pic:spPr>
                </pic:pic>
              </a:graphicData>
            </a:graphic>
          </wp:inline>
        </w:drawing>
      </w:r>
    </w:p>
    <w:p w14:paraId="6EC880AE" w14:textId="77777777" w:rsidR="00023158" w:rsidRPr="00023158" w:rsidRDefault="00023158" w:rsidP="00023158">
      <w:pPr>
        <w:spacing w:after="120" w:line="360" w:lineRule="auto"/>
        <w:ind w:left="567" w:right="1695"/>
        <w:rPr>
          <w:rFonts w:ascii="Arial" w:eastAsia="Arial" w:hAnsi="Arial" w:cs="Arial"/>
          <w:color w:val="000000" w:themeColor="text1"/>
          <w:lang w:val="fr-FR"/>
        </w:rPr>
      </w:pPr>
      <w:r w:rsidRPr="00023158">
        <w:rPr>
          <w:rFonts w:ascii="Arial" w:eastAsia="Arial" w:hAnsi="Arial" w:cs="Arial"/>
          <w:color w:val="000000" w:themeColor="text1"/>
          <w:lang w:val="fr-FR"/>
        </w:rPr>
        <w:t>Accouplement du dispositif de transport par une seule personne</w:t>
      </w:r>
    </w:p>
    <w:p w14:paraId="1A6956A0" w14:textId="1D7CFD06" w:rsidR="00226DF5" w:rsidRPr="00F6517C" w:rsidRDefault="00226DF5" w:rsidP="00B55A14">
      <w:pPr>
        <w:spacing w:after="120" w:line="360" w:lineRule="auto"/>
        <w:ind w:left="567" w:right="1695"/>
        <w:rPr>
          <w:rFonts w:ascii="Arial" w:eastAsia="Arial" w:hAnsi="Arial" w:cs="Arial"/>
          <w:color w:val="FF0000"/>
        </w:rPr>
      </w:pPr>
    </w:p>
    <w:p w14:paraId="5F0390D1" w14:textId="26D78043" w:rsidR="00226DF5" w:rsidRPr="00F6517C" w:rsidRDefault="00226DF5" w:rsidP="00B55A14">
      <w:pPr>
        <w:spacing w:after="120" w:line="360" w:lineRule="auto"/>
        <w:ind w:left="567" w:right="1695"/>
        <w:rPr>
          <w:rFonts w:ascii="Arial" w:eastAsia="Arial" w:hAnsi="Arial" w:cs="Arial"/>
          <w:color w:val="FF0000"/>
        </w:rPr>
      </w:pPr>
    </w:p>
    <w:p w14:paraId="3460581E" w14:textId="6CED27D7" w:rsidR="00226DF5" w:rsidRPr="00F6517C" w:rsidRDefault="00226DF5" w:rsidP="00B55A14">
      <w:pPr>
        <w:spacing w:after="120" w:line="360" w:lineRule="auto"/>
        <w:ind w:left="567" w:right="1695"/>
        <w:rPr>
          <w:rFonts w:ascii="Arial" w:eastAsia="Arial" w:hAnsi="Arial" w:cs="Arial"/>
          <w:color w:val="FF0000"/>
        </w:rPr>
      </w:pPr>
      <w:r w:rsidRPr="00F6517C">
        <w:rPr>
          <w:rFonts w:ascii="Arial" w:eastAsia="Arial" w:hAnsi="Arial" w:cs="Arial"/>
          <w:noProof/>
          <w:color w:val="FF0000"/>
        </w:rPr>
        <w:drawing>
          <wp:inline distT="0" distB="0" distL="0" distR="0" wp14:anchorId="611E67A7" wp14:editId="13E9E916">
            <wp:extent cx="3988800" cy="2880000"/>
            <wp:effectExtent l="0" t="0" r="0" b="317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988800" cy="2880000"/>
                    </a:xfrm>
                    <a:prstGeom prst="rect">
                      <a:avLst/>
                    </a:prstGeom>
                  </pic:spPr>
                </pic:pic>
              </a:graphicData>
            </a:graphic>
          </wp:inline>
        </w:drawing>
      </w:r>
    </w:p>
    <w:p w14:paraId="6C3A8648" w14:textId="7B7AD54A" w:rsidR="00023158" w:rsidRPr="00023158" w:rsidRDefault="00023158" w:rsidP="00023158">
      <w:pPr>
        <w:spacing w:after="120" w:line="360" w:lineRule="auto"/>
        <w:ind w:left="567" w:right="1695"/>
        <w:rPr>
          <w:rFonts w:ascii="Arial" w:eastAsia="Arial" w:hAnsi="Arial" w:cs="Arial"/>
          <w:color w:val="000000" w:themeColor="text1"/>
          <w:lang w:val="fr-FR"/>
        </w:rPr>
      </w:pPr>
      <w:proofErr w:type="spellStart"/>
      <w:r w:rsidRPr="00023158">
        <w:rPr>
          <w:rFonts w:ascii="Arial" w:eastAsia="Arial" w:hAnsi="Arial" w:cs="Arial"/>
          <w:color w:val="000000" w:themeColor="text1"/>
          <w:lang w:val="fr-FR"/>
        </w:rPr>
        <w:t>AmaTron</w:t>
      </w:r>
      <w:proofErr w:type="spellEnd"/>
      <w:r w:rsidRPr="00023158">
        <w:rPr>
          <w:rFonts w:ascii="Arial" w:eastAsia="Arial" w:hAnsi="Arial" w:cs="Arial"/>
          <w:color w:val="000000" w:themeColor="text1"/>
          <w:lang w:val="fr-FR"/>
        </w:rPr>
        <w:t xml:space="preserve"> 4 avec software </w:t>
      </w:r>
      <w:r>
        <w:rPr>
          <w:rFonts w:ascii="Arial" w:eastAsia="Arial" w:hAnsi="Arial" w:cs="Arial"/>
          <w:color w:val="000000" w:themeColor="text1"/>
          <w:lang w:val="fr-FR"/>
        </w:rPr>
        <w:t>ISOBUS</w:t>
      </w:r>
      <w:r w:rsidRPr="00023158">
        <w:rPr>
          <w:rFonts w:ascii="Arial" w:eastAsia="Arial" w:hAnsi="Arial" w:cs="Arial"/>
          <w:color w:val="000000" w:themeColor="text1"/>
          <w:lang w:val="fr-FR"/>
        </w:rPr>
        <w:t xml:space="preserve"> pour combiné Avant</w:t>
      </w:r>
    </w:p>
    <w:p w14:paraId="1EDFDA1A" w14:textId="02F1CB2B" w:rsidR="000D4572" w:rsidRPr="00023158" w:rsidRDefault="000D4572" w:rsidP="00B55A14">
      <w:pPr>
        <w:spacing w:after="120" w:line="360" w:lineRule="auto"/>
        <w:ind w:left="567" w:right="1695"/>
        <w:rPr>
          <w:rFonts w:ascii="Arial" w:eastAsia="Arial" w:hAnsi="Arial" w:cs="Arial"/>
          <w:lang w:val="fr-FR"/>
        </w:rPr>
      </w:pPr>
    </w:p>
    <w:p w14:paraId="110BE78C" w14:textId="10BE9ECF" w:rsidR="00226DF5" w:rsidRPr="00023158" w:rsidRDefault="00226DF5" w:rsidP="00B55A14">
      <w:pPr>
        <w:spacing w:after="120" w:line="360" w:lineRule="auto"/>
        <w:ind w:left="567" w:right="1695"/>
        <w:rPr>
          <w:rFonts w:ascii="Arial" w:eastAsia="Arial" w:hAnsi="Arial" w:cs="Arial"/>
          <w:lang w:val="en-US"/>
        </w:rPr>
      </w:pPr>
    </w:p>
    <w:p w14:paraId="7BDF3779" w14:textId="6B30D5F6" w:rsidR="00226DF5" w:rsidRDefault="00226DF5" w:rsidP="00B55A1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B8D3966" wp14:editId="2BFFC05D">
            <wp:extent cx="3859200" cy="2880000"/>
            <wp:effectExtent l="0" t="0" r="1905" b="317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59200" cy="2880000"/>
                    </a:xfrm>
                    <a:prstGeom prst="rect">
                      <a:avLst/>
                    </a:prstGeom>
                  </pic:spPr>
                </pic:pic>
              </a:graphicData>
            </a:graphic>
          </wp:inline>
        </w:drawing>
      </w:r>
    </w:p>
    <w:p w14:paraId="718F71CE" w14:textId="77F12135" w:rsidR="00A1095E" w:rsidRDefault="00A04CE0" w:rsidP="009E7576">
      <w:pPr>
        <w:spacing w:after="120" w:line="360" w:lineRule="auto"/>
        <w:ind w:left="567" w:right="1695"/>
        <w:rPr>
          <w:rFonts w:ascii="Arial" w:eastAsia="Arial" w:hAnsi="Arial" w:cs="Arial"/>
          <w:color w:val="000000" w:themeColor="text1"/>
          <w:lang w:val="fr-FR"/>
        </w:rPr>
      </w:pPr>
      <w:r w:rsidRPr="00A04CE0">
        <w:rPr>
          <w:rFonts w:ascii="Arial" w:eastAsia="Arial" w:hAnsi="Arial" w:cs="Arial"/>
          <w:color w:val="000000" w:themeColor="text1"/>
          <w:lang w:val="fr-FR"/>
        </w:rPr>
        <w:t>Dispositif de transport</w:t>
      </w:r>
    </w:p>
    <w:p w14:paraId="7893E6A9" w14:textId="5D04DDB3" w:rsidR="009E7576" w:rsidRDefault="009E7576" w:rsidP="009E7576">
      <w:pPr>
        <w:spacing w:after="120" w:line="360" w:lineRule="auto"/>
        <w:ind w:left="567" w:right="1695"/>
        <w:rPr>
          <w:rFonts w:ascii="Arial" w:eastAsia="Arial" w:hAnsi="Arial" w:cs="Arial"/>
          <w:color w:val="000000" w:themeColor="text1"/>
          <w:lang w:val="fr-FR"/>
        </w:rPr>
      </w:pPr>
    </w:p>
    <w:p w14:paraId="1EBA030E" w14:textId="6114008F" w:rsidR="009E7576" w:rsidRDefault="009E7576" w:rsidP="009E7576">
      <w:pPr>
        <w:spacing w:after="120" w:line="360" w:lineRule="auto"/>
        <w:ind w:left="567" w:right="1695"/>
        <w:rPr>
          <w:rFonts w:ascii="Arial" w:eastAsia="Arial" w:hAnsi="Arial" w:cs="Arial"/>
          <w:color w:val="000000" w:themeColor="text1"/>
          <w:lang w:val="fr-FR"/>
        </w:rPr>
      </w:pPr>
    </w:p>
    <w:p w14:paraId="57664AEF" w14:textId="0A559CA0" w:rsidR="009E7576" w:rsidRDefault="009E7576" w:rsidP="009E7576">
      <w:pPr>
        <w:spacing w:after="120" w:line="360" w:lineRule="auto"/>
        <w:ind w:left="567" w:right="1695"/>
        <w:rPr>
          <w:rFonts w:ascii="Arial" w:eastAsia="Arial" w:hAnsi="Arial" w:cs="Arial"/>
          <w:color w:val="000000" w:themeColor="text1"/>
          <w:lang w:val="fr-FR"/>
        </w:rPr>
      </w:pPr>
    </w:p>
    <w:p w14:paraId="11666BE3" w14:textId="21459B10" w:rsidR="009E7576" w:rsidRDefault="009E7576" w:rsidP="009E7576">
      <w:pPr>
        <w:spacing w:after="120" w:line="360" w:lineRule="auto"/>
        <w:ind w:left="567" w:right="1695"/>
        <w:rPr>
          <w:rFonts w:ascii="Arial" w:eastAsia="Arial" w:hAnsi="Arial" w:cs="Arial"/>
          <w:color w:val="000000" w:themeColor="text1"/>
          <w:lang w:val="fr-FR"/>
        </w:rPr>
      </w:pPr>
    </w:p>
    <w:p w14:paraId="447DB176" w14:textId="77777777" w:rsidR="009E7576" w:rsidRPr="009E7576" w:rsidRDefault="009E7576" w:rsidP="009E7576">
      <w:pPr>
        <w:spacing w:after="120" w:line="360" w:lineRule="auto"/>
        <w:ind w:left="567" w:right="1695"/>
        <w:rPr>
          <w:rFonts w:ascii="Arial" w:eastAsia="Arial" w:hAnsi="Arial" w:cs="Arial"/>
          <w:color w:val="000000" w:themeColor="text1"/>
          <w:lang w:val="fr-FR"/>
        </w:rPr>
      </w:pPr>
    </w:p>
    <w:p w14:paraId="4E75D639" w14:textId="77777777" w:rsidR="00F6517C" w:rsidRPr="00A04CE0" w:rsidRDefault="00F6517C" w:rsidP="00F6517C">
      <w:pPr>
        <w:tabs>
          <w:tab w:val="left" w:pos="3550"/>
        </w:tabs>
        <w:spacing w:line="360" w:lineRule="auto"/>
        <w:ind w:left="567" w:right="1128"/>
        <w:rPr>
          <w:rFonts w:ascii="Arial" w:hAnsi="Arial"/>
          <w:color w:val="808080" w:themeColor="background1" w:themeShade="80"/>
          <w:sz w:val="20"/>
          <w:lang w:val="fr-FR"/>
        </w:rPr>
      </w:pPr>
      <w:r w:rsidRPr="00A04CE0">
        <w:rPr>
          <w:rFonts w:ascii="Arial" w:hAnsi="Arial"/>
          <w:color w:val="808080" w:themeColor="background1" w:themeShade="80"/>
          <w:sz w:val="20"/>
          <w:lang w:val="fr-FR"/>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19A819EF" w14:textId="77777777" w:rsidR="00F6517C" w:rsidRPr="00A04CE0" w:rsidRDefault="00F6517C" w:rsidP="00F6517C">
      <w:pPr>
        <w:tabs>
          <w:tab w:val="left" w:pos="3550"/>
        </w:tabs>
        <w:spacing w:line="360" w:lineRule="auto"/>
        <w:ind w:left="567" w:right="1128"/>
        <w:rPr>
          <w:rFonts w:ascii="Arial" w:hAnsi="Arial"/>
          <w:b/>
          <w:color w:val="808080" w:themeColor="background1" w:themeShade="80"/>
          <w:sz w:val="20"/>
          <w:lang w:val="fr-FR"/>
        </w:rPr>
      </w:pPr>
    </w:p>
    <w:p w14:paraId="60F79567" w14:textId="77777777" w:rsidR="00F6517C" w:rsidRPr="00A04CE0" w:rsidRDefault="00F6517C" w:rsidP="00F6517C">
      <w:pPr>
        <w:tabs>
          <w:tab w:val="left" w:pos="3550"/>
        </w:tabs>
        <w:spacing w:line="360" w:lineRule="auto"/>
        <w:ind w:left="567" w:right="1128"/>
        <w:rPr>
          <w:rFonts w:ascii="Arial" w:hAnsi="Arial" w:cs="Arial"/>
          <w:b/>
          <w:bCs/>
          <w:color w:val="808080" w:themeColor="background1" w:themeShade="80"/>
          <w:sz w:val="20"/>
          <w:szCs w:val="20"/>
          <w:lang w:val="fr-FR"/>
        </w:rPr>
      </w:pPr>
      <w:r w:rsidRPr="00A04CE0">
        <w:rPr>
          <w:rFonts w:ascii="Arial" w:hAnsi="Arial"/>
          <w:b/>
          <w:color w:val="808080" w:themeColor="background1" w:themeShade="80"/>
          <w:sz w:val="20"/>
          <w:lang w:val="fr-FR"/>
        </w:rPr>
        <w:t>A propos de la société AMAZONE</w:t>
      </w:r>
    </w:p>
    <w:p w14:paraId="152B775F" w14:textId="77777777" w:rsidR="00F6517C" w:rsidRPr="00A04CE0" w:rsidRDefault="00F6517C" w:rsidP="00F6517C">
      <w:pPr>
        <w:tabs>
          <w:tab w:val="left" w:pos="3550"/>
        </w:tabs>
        <w:spacing w:line="360" w:lineRule="auto"/>
        <w:ind w:left="567" w:right="1128"/>
        <w:rPr>
          <w:rFonts w:ascii="Arial" w:hAnsi="Arial" w:cs="Arial"/>
          <w:bCs/>
          <w:color w:val="808080" w:themeColor="background1" w:themeShade="80"/>
          <w:sz w:val="20"/>
          <w:szCs w:val="20"/>
          <w:lang w:val="fr-FR"/>
        </w:rPr>
      </w:pPr>
      <w:r w:rsidRPr="00A04CE0">
        <w:rPr>
          <w:rFonts w:ascii="Arial" w:hAnsi="Arial"/>
          <w:color w:val="808080" w:themeColor="background1" w:themeShade="80"/>
          <w:sz w:val="20"/>
          <w:lang w:val="fr-FR"/>
        </w:rPr>
        <w:t xml:space="preserve">Les AMAZONEN-WERKE H. Dreyer SE &amp; Co. KG dont le siège principal se situe à 49205 </w:t>
      </w:r>
      <w:proofErr w:type="spellStart"/>
      <w:r w:rsidRPr="00A04CE0">
        <w:rPr>
          <w:rFonts w:ascii="Arial" w:hAnsi="Arial"/>
          <w:color w:val="808080" w:themeColor="background1" w:themeShade="80"/>
          <w:sz w:val="20"/>
          <w:lang w:val="fr-FR"/>
        </w:rPr>
        <w:t>Hasbergen-Gaste</w:t>
      </w:r>
      <w:proofErr w:type="spellEnd"/>
      <w:r w:rsidRPr="00A04CE0">
        <w:rPr>
          <w:rFonts w:ascii="Arial" w:hAnsi="Arial"/>
          <w:color w:val="808080" w:themeColor="background1" w:themeShade="80"/>
          <w:sz w:val="20"/>
          <w:lang w:val="fr-FR"/>
        </w:rPr>
        <w:t xml:space="preserv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22" w:history="1">
        <w:r w:rsidRPr="00A04CE0">
          <w:rPr>
            <w:rStyle w:val="Hyperlink"/>
            <w:rFonts w:ascii="Arial" w:hAnsi="Arial"/>
            <w:sz w:val="20"/>
            <w:lang w:val="fr-FR"/>
          </w:rPr>
          <w:t>www.amazone.net/fr</w:t>
        </w:r>
      </w:hyperlink>
    </w:p>
    <w:p w14:paraId="252D2E94" w14:textId="49D09206" w:rsidR="00A46482" w:rsidRPr="00A04CE0" w:rsidRDefault="00F6517C" w:rsidP="00F6517C">
      <w:pPr>
        <w:tabs>
          <w:tab w:val="left" w:pos="3550"/>
        </w:tabs>
        <w:spacing w:line="360" w:lineRule="auto"/>
        <w:ind w:left="567" w:right="1128"/>
        <w:rPr>
          <w:rFonts w:ascii="Arial" w:hAnsi="Arial" w:cs="Arial"/>
          <w:bCs/>
          <w:color w:val="808080" w:themeColor="background1" w:themeShade="80"/>
          <w:sz w:val="20"/>
          <w:szCs w:val="20"/>
          <w:lang w:val="fr-FR"/>
        </w:rPr>
      </w:pPr>
      <w:r w:rsidRPr="00A04CE0">
        <w:rPr>
          <w:noProof/>
          <w:color w:val="0563C1"/>
          <w:lang w:val="fr-FR"/>
        </w:rPr>
        <w:drawing>
          <wp:inline distT="0" distB="0" distL="0" distR="0" wp14:anchorId="75BE178F" wp14:editId="189AB260">
            <wp:extent cx="241300" cy="241300"/>
            <wp:effectExtent l="0" t="0" r="6350" b="6350"/>
            <wp:docPr id="13" name="Grafik 13">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04CE0">
        <w:rPr>
          <w:lang w:val="fr-FR"/>
        </w:rPr>
        <w:t> </w:t>
      </w:r>
      <w:r w:rsidRPr="00A04CE0">
        <w:rPr>
          <w:noProof/>
          <w:color w:val="0563C1"/>
          <w:lang w:val="fr-FR"/>
        </w:rPr>
        <w:drawing>
          <wp:inline distT="0" distB="0" distL="0" distR="0" wp14:anchorId="01B9D63C" wp14:editId="515C689A">
            <wp:extent cx="241300" cy="241300"/>
            <wp:effectExtent l="0" t="0" r="6350" b="6350"/>
            <wp:docPr id="12" name="Grafik 1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04CE0">
        <w:rPr>
          <w:lang w:val="fr-FR"/>
        </w:rPr>
        <w:t> </w:t>
      </w:r>
      <w:r w:rsidRPr="00A04CE0">
        <w:rPr>
          <w:noProof/>
          <w:color w:val="0563C1"/>
          <w:lang w:val="fr-FR"/>
        </w:rPr>
        <w:drawing>
          <wp:inline distT="0" distB="0" distL="0" distR="0" wp14:anchorId="6125CD9D" wp14:editId="024DDF93">
            <wp:extent cx="241300" cy="241300"/>
            <wp:effectExtent l="0" t="0" r="6350" b="6350"/>
            <wp:docPr id="11" name="Grafik 1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04CE0">
        <w:rPr>
          <w:lang w:val="fr-FR"/>
        </w:rPr>
        <w:t> </w:t>
      </w:r>
      <w:r w:rsidRPr="00A04CE0">
        <w:rPr>
          <w:noProof/>
          <w:color w:val="0563C1"/>
          <w:lang w:val="fr-FR"/>
        </w:rPr>
        <w:drawing>
          <wp:inline distT="0" distB="0" distL="0" distR="0" wp14:anchorId="0086AE39" wp14:editId="49D66D71">
            <wp:extent cx="241300" cy="241300"/>
            <wp:effectExtent l="0" t="0" r="6350" b="6350"/>
            <wp:docPr id="10" name="Grafik 1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04CE0">
        <w:rPr>
          <w:lang w:val="fr-FR"/>
        </w:rPr>
        <w:t> </w:t>
      </w:r>
      <w:r w:rsidRPr="00A04CE0">
        <w:rPr>
          <w:noProof/>
          <w:color w:val="0563C1"/>
          <w:lang w:val="fr-FR"/>
        </w:rPr>
        <w:drawing>
          <wp:inline distT="0" distB="0" distL="0" distR="0" wp14:anchorId="42316362" wp14:editId="7BBE7D71">
            <wp:extent cx="241300" cy="241300"/>
            <wp:effectExtent l="0" t="0" r="6350" b="6350"/>
            <wp:docPr id="7" name="Grafik 7">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04CE0">
        <w:rPr>
          <w:lang w:val="fr-FR"/>
        </w:rPr>
        <w:t> </w:t>
      </w:r>
    </w:p>
    <w:sectPr w:rsidR="00A46482" w:rsidRPr="00A04CE0" w:rsidSect="007D56A1">
      <w:headerReference w:type="default" r:id="rId38"/>
      <w:footerReference w:type="defaul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40C209" w14:textId="77777777" w:rsidR="00226652" w:rsidRDefault="00226652">
      <w:r>
        <w:separator/>
      </w:r>
    </w:p>
  </w:endnote>
  <w:endnote w:type="continuationSeparator" w:id="0">
    <w:p w14:paraId="071D4583" w14:textId="77777777" w:rsidR="00226652" w:rsidRDefault="002266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B19128D" w14:textId="77777777" w:rsidR="00BD6684" w:rsidRPr="0093254A" w:rsidRDefault="00BD6684" w:rsidP="00BD6684">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6BE98AD4" w14:textId="77777777" w:rsidR="00BD6684" w:rsidRPr="0093254A" w:rsidRDefault="00BD6684" w:rsidP="00BD6684">
                          <w:pPr>
                            <w:ind w:right="57"/>
                            <w:jc w:val="right"/>
                            <w:rPr>
                              <w:rFonts w:ascii="Arial" w:hAnsi="Arial"/>
                              <w:sz w:val="20"/>
                            </w:rPr>
                          </w:pPr>
                        </w:p>
                        <w:p w14:paraId="0F7BE6E8" w14:textId="3F1671D0"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5B19128D" w14:textId="77777777" w:rsidR="00BD6684" w:rsidRPr="0093254A" w:rsidRDefault="00BD6684" w:rsidP="00BD6684">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6BE98AD4" w14:textId="77777777" w:rsidR="00BD6684" w:rsidRPr="0093254A" w:rsidRDefault="00BD6684" w:rsidP="00BD6684">
                    <w:pPr>
                      <w:ind w:right="57"/>
                      <w:jc w:val="right"/>
                      <w:rPr>
                        <w:rFonts w:ascii="Arial" w:hAnsi="Arial"/>
                        <w:sz w:val="20"/>
                      </w:rPr>
                    </w:pPr>
                  </w:p>
                  <w:p w14:paraId="0F7BE6E8" w14:textId="3F1671D0"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6A8670" w14:textId="77777777" w:rsidR="00F6517C" w:rsidRPr="0093254A" w:rsidRDefault="00F6517C" w:rsidP="00F6517C">
                          <w:pPr>
                            <w:spacing w:line="280" w:lineRule="exact"/>
                            <w:rPr>
                              <w:rFonts w:ascii="Arial" w:hAnsi="Arial"/>
                              <w:spacing w:val="2"/>
                              <w:sz w:val="20"/>
                            </w:rPr>
                          </w:pPr>
                          <w:r>
                            <w:rPr>
                              <w:rFonts w:ascii="Arial" w:hAnsi="Arial"/>
                              <w:sz w:val="20"/>
                            </w:rPr>
                            <w:t>AMAZONEN-WERKE H. DREYER SE &amp; Co. KG ∙ Am Amazonenwerk 9–13 ∙ D-49205 Hasbergen-Gaste</w:t>
                          </w:r>
                        </w:p>
                        <w:p w14:paraId="4AB41BDA" w14:textId="77777777" w:rsidR="00F6517C" w:rsidRPr="00882C27" w:rsidRDefault="00F6517C" w:rsidP="00F6517C">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7A9D57A1" w14:textId="77777777" w:rsidR="00F6517C" w:rsidRPr="00882C27" w:rsidRDefault="00F6517C" w:rsidP="00F6517C">
                          <w:pPr>
                            <w:spacing w:line="280" w:lineRule="exact"/>
                            <w:rPr>
                              <w:rFonts w:ascii="Arial" w:hAnsi="Arial"/>
                              <w:spacing w:val="2"/>
                              <w:sz w:val="20"/>
                              <w:lang w:val="fr-FR"/>
                            </w:rPr>
                          </w:pPr>
                        </w:p>
                        <w:p w14:paraId="60FD3ABD" w14:textId="07CE38ED" w:rsidR="005E0980" w:rsidRPr="00F6517C"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0D6A8670" w14:textId="77777777" w:rsidR="00F6517C" w:rsidRPr="0093254A" w:rsidRDefault="00F6517C" w:rsidP="00F6517C">
                    <w:pPr>
                      <w:spacing w:line="280" w:lineRule="exact"/>
                      <w:rPr>
                        <w:rFonts w:ascii="Arial" w:hAnsi="Arial"/>
                        <w:spacing w:val="2"/>
                        <w:sz w:val="20"/>
                      </w:rPr>
                    </w:pPr>
                    <w:r>
                      <w:rPr>
                        <w:rFonts w:ascii="Arial" w:hAnsi="Arial"/>
                        <w:sz w:val="20"/>
                      </w:rPr>
                      <w:t>AMAZONEN-WERKE H. DREYER SE &amp; Co. KG ∙ Am Amazonenwerk 9–13 ∙ D-49205 Hasbergen-Gaste</w:t>
                    </w:r>
                  </w:p>
                  <w:p w14:paraId="4AB41BDA" w14:textId="77777777" w:rsidR="00F6517C" w:rsidRPr="00882C27" w:rsidRDefault="00F6517C" w:rsidP="00F6517C">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7A9D57A1" w14:textId="77777777" w:rsidR="00F6517C" w:rsidRPr="00882C27" w:rsidRDefault="00F6517C" w:rsidP="00F6517C">
                    <w:pPr>
                      <w:spacing w:line="280" w:lineRule="exact"/>
                      <w:rPr>
                        <w:rFonts w:ascii="Arial" w:hAnsi="Arial"/>
                        <w:spacing w:val="2"/>
                        <w:sz w:val="20"/>
                        <w:lang w:val="fr-FR"/>
                      </w:rPr>
                    </w:pPr>
                  </w:p>
                  <w:p w14:paraId="60FD3ABD" w14:textId="07CE38ED" w:rsidR="005E0980" w:rsidRPr="00F6517C" w:rsidRDefault="005E0980" w:rsidP="006F7755">
                    <w:pPr>
                      <w:spacing w:line="280" w:lineRule="exact"/>
                      <w:rPr>
                        <w:rFonts w:ascii="Arial" w:hAnsi="Arial"/>
                        <w:spacing w:val="2"/>
                        <w:sz w:val="20"/>
                        <w:lang w:val="fr-FR"/>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6C9DAC" w14:textId="77777777" w:rsidR="00226652" w:rsidRDefault="00226652">
      <w:r>
        <w:separator/>
      </w:r>
    </w:p>
  </w:footnote>
  <w:footnote w:type="continuationSeparator" w:id="0">
    <w:p w14:paraId="773D9E6E" w14:textId="77777777" w:rsidR="00226652" w:rsidRDefault="002266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4BD21291"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551F2A6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C1C174"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3158"/>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4572"/>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652"/>
    <w:rsid w:val="002269B0"/>
    <w:rsid w:val="00226DF5"/>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2A6B"/>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66A"/>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0A5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01B5"/>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DA"/>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ADF"/>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A1766"/>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576"/>
    <w:rsid w:val="009E7BED"/>
    <w:rsid w:val="009F1EB5"/>
    <w:rsid w:val="009F53B4"/>
    <w:rsid w:val="009F7CB2"/>
    <w:rsid w:val="00A004DD"/>
    <w:rsid w:val="00A049A0"/>
    <w:rsid w:val="00A04CE0"/>
    <w:rsid w:val="00A1027B"/>
    <w:rsid w:val="00A10512"/>
    <w:rsid w:val="00A1095E"/>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30B"/>
    <w:rsid w:val="00A93115"/>
    <w:rsid w:val="00A9375A"/>
    <w:rsid w:val="00A93922"/>
    <w:rsid w:val="00A94394"/>
    <w:rsid w:val="00A945EF"/>
    <w:rsid w:val="00A9566A"/>
    <w:rsid w:val="00A96333"/>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BD2"/>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3568"/>
    <w:rsid w:val="00B4518B"/>
    <w:rsid w:val="00B4591D"/>
    <w:rsid w:val="00B5039E"/>
    <w:rsid w:val="00B512FF"/>
    <w:rsid w:val="00B52D56"/>
    <w:rsid w:val="00B53A39"/>
    <w:rsid w:val="00B53F34"/>
    <w:rsid w:val="00B5457B"/>
    <w:rsid w:val="00B55A14"/>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684"/>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4A54"/>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181"/>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67E"/>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6EB8"/>
    <w:rsid w:val="00F57E88"/>
    <w:rsid w:val="00F57F74"/>
    <w:rsid w:val="00F605B6"/>
    <w:rsid w:val="00F61632"/>
    <w:rsid w:val="00F6206B"/>
    <w:rsid w:val="00F6517C"/>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4C01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instagram.com/amazone_group" TargetMode="External"/><Relationship Id="rId39" Type="http://schemas.openxmlformats.org/officeDocument/2006/relationships/footer" Target="footer1.xml"/><Relationship Id="rId21" Type="http://schemas.openxmlformats.org/officeDocument/2006/relationships/image" Target="media/image14.jpeg"/><Relationship Id="rId34" Type="http://schemas.openxmlformats.org/officeDocument/2006/relationships/image" Target="cid:LinkedIn_80de4e9c-c7a3-41e3-8e11-063f7eace13d.jp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www.youtube.com/user/amazone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hyperlink" Target="https://www.linkedin.com/company/amazone-group/" TargetMode="External"/><Relationship Id="rId37" Type="http://schemas.openxmlformats.org/officeDocument/2006/relationships/image" Target="cid:Xing1_e3730686-2953-47a9-9c47-dbaa518a9207.jp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facebook.com/amazone.group" TargetMode="External"/><Relationship Id="rId28" Type="http://schemas.openxmlformats.org/officeDocument/2006/relationships/image" Target="cid:IG_efb650a7-31e4-4674-98db-f2d2d5c58dce.jpg" TargetMode="External"/><Relationship Id="rId36"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amazone.net/fr" TargetMode="External"/><Relationship Id="rId27" Type="http://schemas.openxmlformats.org/officeDocument/2006/relationships/image" Target="media/image16.jpeg"/><Relationship Id="rId30" Type="http://schemas.openxmlformats.org/officeDocument/2006/relationships/image" Target="media/image17.jpeg"/><Relationship Id="rId35" Type="http://schemas.openxmlformats.org/officeDocument/2006/relationships/hyperlink" Target="https://www.xing.com/company/amazone"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FB_70d43fd1-a841-4de4-bbaa-3e1f495f95d3.jpg" TargetMode="External"/><Relationship Id="rId33" Type="http://schemas.openxmlformats.org/officeDocument/2006/relationships/image" Target="media/image18.jpe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1133</Words>
  <Characters>7144</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8261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